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428C1" w14:textId="6515CF33" w:rsidR="00AF013B" w:rsidRPr="00822D47" w:rsidRDefault="00BB3C1C" w:rsidP="00BB3C1C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D47">
        <w:rPr>
          <w:rFonts w:ascii="Times New Roman" w:hAnsi="Times New Roman" w:cs="Times New Roman"/>
          <w:b/>
          <w:sz w:val="24"/>
          <w:szCs w:val="24"/>
        </w:rPr>
        <w:t>«</w:t>
      </w:r>
      <w:r w:rsidR="00AF013B" w:rsidRPr="00822D47">
        <w:rPr>
          <w:rFonts w:ascii="Times New Roman" w:hAnsi="Times New Roman" w:cs="Times New Roman"/>
          <w:b/>
          <w:sz w:val="24"/>
          <w:szCs w:val="24"/>
        </w:rPr>
        <w:t>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</w:t>
      </w:r>
      <w:r w:rsidR="002C6E7D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 w:rsidR="00AF013B" w:rsidRPr="00822D47">
        <w:rPr>
          <w:rFonts w:ascii="Times New Roman" w:hAnsi="Times New Roman" w:cs="Times New Roman"/>
          <w:b/>
          <w:sz w:val="24"/>
          <w:szCs w:val="24"/>
        </w:rPr>
        <w:t xml:space="preserve"> год (с оценкой воздействия на окружающую среду). Часть 2. Рыбы Дальневосточных морей</w:t>
      </w:r>
      <w:r w:rsidRPr="00822D47">
        <w:rPr>
          <w:rFonts w:ascii="Times New Roman" w:hAnsi="Times New Roman" w:cs="Times New Roman"/>
          <w:b/>
          <w:sz w:val="24"/>
          <w:szCs w:val="24"/>
        </w:rPr>
        <w:t>»</w:t>
      </w:r>
    </w:p>
    <w:p w14:paraId="0C6EB6F9" w14:textId="5AF77A07" w:rsidR="00953760" w:rsidRPr="00822D47" w:rsidRDefault="00953760" w:rsidP="00416575">
      <w:pPr>
        <w:pStyle w:val="a3"/>
        <w:ind w:left="0" w:firstLine="709"/>
        <w:jc w:val="both"/>
        <w:rPr>
          <w:sz w:val="24"/>
          <w:szCs w:val="24"/>
        </w:rPr>
      </w:pPr>
    </w:p>
    <w:p w14:paraId="631152FB" w14:textId="77777777" w:rsidR="000B42B3" w:rsidRPr="00822D47" w:rsidRDefault="000B42B3" w:rsidP="00416575">
      <w:pPr>
        <w:pStyle w:val="a3"/>
        <w:ind w:left="0" w:firstLine="709"/>
        <w:jc w:val="both"/>
        <w:rPr>
          <w:sz w:val="24"/>
          <w:szCs w:val="24"/>
        </w:rPr>
      </w:pPr>
    </w:p>
    <w:p w14:paraId="1146E653" w14:textId="77777777" w:rsidR="000B42B3" w:rsidRPr="00822D47" w:rsidRDefault="000B42B3" w:rsidP="000B42B3">
      <w:pPr>
        <w:pStyle w:val="a3"/>
        <w:ind w:left="0" w:firstLine="709"/>
        <w:jc w:val="both"/>
        <w:rPr>
          <w:b/>
          <w:sz w:val="24"/>
          <w:szCs w:val="24"/>
        </w:rPr>
      </w:pPr>
      <w:r w:rsidRPr="00822D47">
        <w:rPr>
          <w:b/>
          <w:sz w:val="24"/>
          <w:szCs w:val="24"/>
        </w:rPr>
        <w:t>Палтусы (палтус чёрный</w:t>
      </w:r>
      <w:r w:rsidRPr="00822D47">
        <w:rPr>
          <w:sz w:val="24"/>
          <w:szCs w:val="24"/>
        </w:rPr>
        <w:t xml:space="preserve"> </w:t>
      </w:r>
      <w:r w:rsidRPr="00822D47">
        <w:rPr>
          <w:b/>
          <w:sz w:val="24"/>
          <w:szCs w:val="24"/>
        </w:rPr>
        <w:t xml:space="preserve">— </w:t>
      </w:r>
      <w:r w:rsidRPr="00822D47">
        <w:rPr>
          <w:b/>
          <w:i/>
          <w:sz w:val="24"/>
          <w:szCs w:val="24"/>
        </w:rPr>
        <w:t>Reinhardtius hippoglossoides matsuurae</w:t>
      </w:r>
      <w:r w:rsidRPr="00822D47">
        <w:rPr>
          <w:b/>
          <w:sz w:val="24"/>
          <w:szCs w:val="24"/>
        </w:rPr>
        <w:t xml:space="preserve">, палтус белокорый — </w:t>
      </w:r>
      <w:r w:rsidRPr="00822D47">
        <w:rPr>
          <w:b/>
          <w:i/>
          <w:sz w:val="24"/>
          <w:szCs w:val="24"/>
        </w:rPr>
        <w:t>Hippoglossus stenolepis</w:t>
      </w:r>
      <w:r w:rsidRPr="00822D47">
        <w:rPr>
          <w:b/>
          <w:sz w:val="24"/>
          <w:szCs w:val="24"/>
        </w:rPr>
        <w:t>)</w:t>
      </w:r>
    </w:p>
    <w:p w14:paraId="0E868E8E" w14:textId="3E1A59C0" w:rsidR="00416575" w:rsidRPr="00822D47" w:rsidRDefault="00481396" w:rsidP="00416575">
      <w:pPr>
        <w:pStyle w:val="a3"/>
        <w:ind w:left="0" w:firstLine="709"/>
        <w:jc w:val="both"/>
        <w:rPr>
          <w:b/>
          <w:sz w:val="24"/>
          <w:szCs w:val="24"/>
        </w:rPr>
      </w:pPr>
      <w:r w:rsidRPr="00822D47">
        <w:rPr>
          <w:b/>
          <w:sz w:val="24"/>
          <w:szCs w:val="24"/>
        </w:rPr>
        <w:t>61.05. — Зона Охотское море</w:t>
      </w:r>
    </w:p>
    <w:p w14:paraId="5B17A4EB" w14:textId="5BB19175" w:rsidR="00416575" w:rsidRPr="00822D47" w:rsidRDefault="00416575" w:rsidP="00416575">
      <w:pPr>
        <w:pStyle w:val="a3"/>
        <w:ind w:left="0" w:firstLine="709"/>
        <w:jc w:val="both"/>
        <w:rPr>
          <w:b/>
          <w:sz w:val="24"/>
          <w:szCs w:val="24"/>
        </w:rPr>
      </w:pPr>
      <w:r w:rsidRPr="00822D47">
        <w:rPr>
          <w:b/>
          <w:sz w:val="24"/>
          <w:szCs w:val="24"/>
        </w:rPr>
        <w:t>61.05.1</w:t>
      </w:r>
      <w:r w:rsidR="00481396" w:rsidRPr="00822D47">
        <w:rPr>
          <w:b/>
          <w:sz w:val="24"/>
          <w:szCs w:val="24"/>
        </w:rPr>
        <w:t>. — подзона Северо-Охотоморская</w:t>
      </w:r>
    </w:p>
    <w:p w14:paraId="351EA237" w14:textId="4443F666" w:rsidR="00416575" w:rsidRPr="00822D47" w:rsidRDefault="00416575" w:rsidP="00416575">
      <w:pPr>
        <w:pStyle w:val="a3"/>
        <w:ind w:left="0" w:firstLine="709"/>
        <w:jc w:val="both"/>
        <w:rPr>
          <w:b/>
          <w:sz w:val="24"/>
          <w:szCs w:val="24"/>
        </w:rPr>
      </w:pPr>
      <w:r w:rsidRPr="00822D47">
        <w:rPr>
          <w:b/>
          <w:sz w:val="24"/>
          <w:szCs w:val="24"/>
        </w:rPr>
        <w:t>61.05.</w:t>
      </w:r>
      <w:r w:rsidR="00481396" w:rsidRPr="00822D47">
        <w:rPr>
          <w:b/>
          <w:sz w:val="24"/>
          <w:szCs w:val="24"/>
        </w:rPr>
        <w:t>2. — подзона Западно-Камчатская</w:t>
      </w:r>
    </w:p>
    <w:p w14:paraId="7341DF76" w14:textId="77777777" w:rsidR="00416575" w:rsidRPr="00822D47" w:rsidRDefault="00416575" w:rsidP="00416575">
      <w:pPr>
        <w:pStyle w:val="a3"/>
        <w:ind w:left="0" w:firstLine="709"/>
        <w:jc w:val="both"/>
        <w:rPr>
          <w:b/>
          <w:sz w:val="24"/>
          <w:szCs w:val="24"/>
        </w:rPr>
      </w:pPr>
      <w:r w:rsidRPr="00822D47">
        <w:rPr>
          <w:b/>
          <w:sz w:val="24"/>
          <w:szCs w:val="24"/>
        </w:rPr>
        <w:t>61.05.3. — подзона Восточно-Сахалинская</w:t>
      </w:r>
    </w:p>
    <w:p w14:paraId="412696A5" w14:textId="77777777" w:rsidR="00416575" w:rsidRPr="00822D47" w:rsidRDefault="00416575" w:rsidP="00416575">
      <w:pPr>
        <w:pStyle w:val="a3"/>
        <w:ind w:left="0" w:firstLine="709"/>
        <w:jc w:val="both"/>
        <w:rPr>
          <w:b/>
          <w:sz w:val="24"/>
          <w:szCs w:val="24"/>
        </w:rPr>
      </w:pPr>
      <w:r w:rsidRPr="00822D47">
        <w:rPr>
          <w:b/>
          <w:sz w:val="24"/>
          <w:szCs w:val="24"/>
        </w:rPr>
        <w:t>61.05.4. — подзона Камчатско-Курильская</w:t>
      </w:r>
    </w:p>
    <w:p w14:paraId="2E472754" w14:textId="4CB0AE91" w:rsidR="004549B3" w:rsidRPr="00822D47" w:rsidRDefault="004549B3" w:rsidP="00454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оценки </w:t>
      </w:r>
      <w:r w:rsidRPr="00822D4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запасов черного палтуса</w:t>
      </w: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северной части Охотского моря, обоснования ОДУ на 2026 г. положены многолетние данные, собранные на разных видах промысла, </w:t>
      </w:r>
      <w:r w:rsidRPr="0082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донных траловых съемок, сведения о вылове по ССД из ОСМ.</w:t>
      </w:r>
    </w:p>
    <w:p w14:paraId="7ABC7DD4" w14:textId="77777777" w:rsidR="004549B3" w:rsidRPr="00822D47" w:rsidRDefault="004549B3" w:rsidP="00454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Доступное информационное обеспечение соответствует уровню </w:t>
      </w:r>
      <w:r w:rsidRPr="00822D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(Приказ Росрыболовства от 06.02.</w:t>
      </w:r>
      <w:smartTag w:uri="urn:schemas-microsoft-com:office:smarttags" w:element="metricconverter">
        <w:smartTagPr>
          <w:attr w:name="ProductID" w:val="2015 г"/>
        </w:smartTagPr>
        <w:r w:rsidRPr="00822D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2015 г</w:t>
        </w:r>
      </w:smartTag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>. № 104).</w:t>
      </w:r>
    </w:p>
    <w:p w14:paraId="2C3436B0" w14:textId="77777777" w:rsidR="004549B3" w:rsidRPr="00822D47" w:rsidRDefault="004549B3" w:rsidP="00454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современным представлениям, в Охотском море обитает единая группировка черного палтуса, предположительно, подразделяющаяся на две субпопуляции. Опираясь на предположение о едином популяционном статусе черного палтуса в северной части Охотского моря, оценка биомассы и вылова специалистами выполняется для всей популяции, а затем определяется ОДУ по указанным подзонам, с учетом особенностей распределения и промысла в каждой из них. </w:t>
      </w:r>
    </w:p>
    <w:p w14:paraId="6A22BD66" w14:textId="77777777" w:rsidR="004549B3" w:rsidRPr="00822D47" w:rsidRDefault="004549B3" w:rsidP="00454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г. ОДУ вида в Северо-Охотоморской подзоне освоен на 56,0%, в Западно-Камчатской — 46,0%, в Камчатско-Курильской — 37,0%, Восточно-Сахалинской — 98,2%.</w:t>
      </w:r>
    </w:p>
    <w:p w14:paraId="51C8EC7D" w14:textId="77777777" w:rsidR="004549B3" w:rsidRPr="00822D47" w:rsidRDefault="004549B3" w:rsidP="00454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последней траловой съемки 2018 г., за пятилетний период прошедший после предыдущих исследований в 2013 г., проявилось снижение запасов черного палтуса в трех подзонах Охотского моря. </w:t>
      </w:r>
    </w:p>
    <w:p w14:paraId="2425499C" w14:textId="77777777" w:rsidR="004549B3" w:rsidRPr="00822D47" w:rsidRDefault="004549B3" w:rsidP="00454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размерного состава черного палтуса в Охотском море, по данным мониторинга на промысловых судах, показывает, что в структуре уловов при разных видах промысла, в период 2012–2023 гг. резких и значительных изменений не наблюдалось. Таким образом, сокращение объемов вылова и промысловых показателей флота, является следствием нескольких факторов – общим снижением численности черного палтуса, прессом «хищничества» косаток и не выставлением флота на промысел. </w:t>
      </w:r>
    </w:p>
    <w:p w14:paraId="4585A31D" w14:textId="77777777" w:rsidR="004549B3" w:rsidRPr="00822D47" w:rsidRDefault="004549B3" w:rsidP="00454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настройки моделей прибавочной продукции в прогнозе применена стабильная версия ППП «</w:t>
      </w:r>
      <w:r w:rsidRPr="00822D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JABBA</w:t>
      </w: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2.3.0», которая используется во многих международных Комиссиях по рыболовству. Выбор ППП «</w:t>
      </w:r>
      <w:r w:rsidRPr="00822D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JABBA</w:t>
      </w: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обоснован качеством имеющихся данных, которые достаточно точны для модели прибавочной продукции в пространстве состояний.</w:t>
      </w:r>
    </w:p>
    <w:p w14:paraId="32CF6747" w14:textId="77777777" w:rsidR="004549B3" w:rsidRPr="00822D47" w:rsidRDefault="004549B3" w:rsidP="00454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запаса (</w:t>
      </w:r>
      <w:r w:rsidRPr="00822D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822D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822D4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MSY</w:t>
      </w: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промысла (</w:t>
      </w:r>
      <w:r w:rsidRPr="00822D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822D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822D4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MSY</w:t>
      </w: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ретроспективе и терминальной оценке, за последние десятилетия биомасса опустилась значительно ниже </w:t>
      </w:r>
      <w:r w:rsidRPr="00822D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822D4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MSY</w:t>
      </w:r>
      <w:r w:rsidRPr="00822D4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. </w:t>
      </w: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наметилась стабилизация биомассы на низком уровне из-за превышения прибавочной продукцией уловов. </w:t>
      </w:r>
    </w:p>
    <w:p w14:paraId="59B9DD2B" w14:textId="77777777" w:rsidR="004549B3" w:rsidRPr="00822D47" w:rsidRDefault="004549B3" w:rsidP="00454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во внимание стабилизировавшееся состояние запасов чёрного палтуса в Охотском море, предлагается в 2026 г. оставить ОДУ на уровне 2025 г., т.е. 1,23 тыс. т.</w:t>
      </w:r>
    </w:p>
    <w:p w14:paraId="4A66944F" w14:textId="77777777" w:rsidR="004549B3" w:rsidRPr="00822D47" w:rsidRDefault="004549B3" w:rsidP="00454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47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Таким образом, </w:t>
      </w:r>
      <w:r w:rsidRPr="00822D47"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  <w:t>ОДУ палтуса чёрного в 2026 г.</w:t>
      </w:r>
      <w:r w:rsidRPr="00822D47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в </w:t>
      </w:r>
      <w:r w:rsidRPr="00822D47"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  <w:t>Северо-Охотоморской подзоне составит 0,65</w:t>
      </w:r>
      <w:r w:rsidRPr="00822D47">
        <w:rPr>
          <w:rFonts w:ascii="Times New Roman" w:eastAsia="Calibri" w:hAnsi="Times New Roman" w:cs="Times New Roman"/>
          <w:b/>
          <w:sz w:val="24"/>
          <w:szCs w:val="24"/>
          <w:lang w:val="en-US" w:eastAsia="hi-IN" w:bidi="hi-IN"/>
        </w:rPr>
        <w:t> </w:t>
      </w:r>
      <w:r w:rsidRPr="00822D47">
        <w:rPr>
          <w:rFonts w:ascii="Times New Roman" w:eastAsia="Calibri" w:hAnsi="Times New Roman" w:cs="Times New Roman"/>
          <w:b/>
          <w:sz w:val="24"/>
          <w:szCs w:val="24"/>
          <w:lang w:eastAsia="hi-IN" w:bidi="hi-IN"/>
        </w:rPr>
        <w:t>тыс. т, в Западно-Камчатской — 0,09 тыс. т, в Камчатско-Курильской — 0,09 тыс. т, в Восточно-Сахалинской — 0,40 тыс. т.</w:t>
      </w:r>
    </w:p>
    <w:p w14:paraId="5083ABA4" w14:textId="0B08830C" w:rsidR="003B66B0" w:rsidRPr="00822D47" w:rsidRDefault="003B66B0" w:rsidP="003B66B0">
      <w:pPr>
        <w:pStyle w:val="a3"/>
        <w:ind w:left="0" w:firstLine="709"/>
        <w:jc w:val="both"/>
        <w:rPr>
          <w:sz w:val="24"/>
          <w:szCs w:val="24"/>
        </w:rPr>
      </w:pPr>
      <w:r w:rsidRPr="00822D47">
        <w:rPr>
          <w:rFonts w:eastAsiaTheme="minorHAnsi"/>
          <w:sz w:val="24"/>
          <w:szCs w:val="24"/>
          <w:lang w:eastAsia="en-US"/>
        </w:rPr>
        <w:lastRenderedPageBreak/>
        <w:t>Вылов черного палтуса в Охотском море в объемах, не превышающих научно обоснованную величину ОДУ, при соблюдении Правил рыболовства не наносит ущерб популяциям, не препятствует нормальному воспроизводству и не оказывает негативное воздействие на окружающую среду и водные биологические ресурсы.</w:t>
      </w:r>
      <w:r w:rsidR="00F74CA5" w:rsidRPr="00822D47">
        <w:rPr>
          <w:rFonts w:eastAsiaTheme="minorHAnsi"/>
          <w:sz w:val="24"/>
          <w:szCs w:val="24"/>
          <w:lang w:eastAsia="en-US"/>
        </w:rPr>
        <w:t xml:space="preserve"> </w:t>
      </w:r>
    </w:p>
    <w:p w14:paraId="51ED99D7" w14:textId="77777777" w:rsidR="00803691" w:rsidRPr="00822D47" w:rsidRDefault="00803691" w:rsidP="00416575">
      <w:pPr>
        <w:pStyle w:val="a3"/>
        <w:ind w:left="0" w:firstLine="709"/>
        <w:jc w:val="both"/>
        <w:rPr>
          <w:b/>
          <w:sz w:val="24"/>
          <w:szCs w:val="24"/>
        </w:rPr>
      </w:pPr>
    </w:p>
    <w:p w14:paraId="05A805EE" w14:textId="61C2C0AD" w:rsidR="004549B3" w:rsidRPr="00822D47" w:rsidRDefault="004549B3" w:rsidP="004549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t xml:space="preserve">В основу материалов, обосновывающих ОДУ </w:t>
      </w:r>
      <w:r w:rsidRPr="00822D47">
        <w:rPr>
          <w:rFonts w:ascii="Times New Roman" w:hAnsi="Times New Roman" w:cs="Times New Roman"/>
          <w:b/>
          <w:i/>
          <w:sz w:val="24"/>
          <w:szCs w:val="24"/>
          <w:u w:val="single"/>
        </w:rPr>
        <w:t>белокорого палтуса</w:t>
      </w:r>
      <w:r w:rsidRPr="00822D47">
        <w:rPr>
          <w:rFonts w:ascii="Times New Roman" w:hAnsi="Times New Roman" w:cs="Times New Roman"/>
          <w:sz w:val="24"/>
          <w:szCs w:val="24"/>
        </w:rPr>
        <w:t xml:space="preserve"> в северо-восточной части Охотского моря на 2026 г., положены многолетние данные, собранные из промысловых уловов, результаты донных траловых съемок, сведения о вылове по ССД и ООП из ОСМ. </w:t>
      </w:r>
    </w:p>
    <w:p w14:paraId="4C0CBA35" w14:textId="19F828F2" w:rsidR="004549B3" w:rsidRPr="00822D47" w:rsidRDefault="004549B3" w:rsidP="004549B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D4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Структура и качество доступного информационного обеспечения прогноза соответствует </w:t>
      </w:r>
      <w:r w:rsidRPr="00822D4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ru-RU"/>
        </w:rPr>
        <w:t>III</w:t>
      </w:r>
      <w:r w:rsidRPr="00822D4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уровню (Приказ Росрыболовства от 06.02.2015 г. № 104).</w:t>
      </w:r>
    </w:p>
    <w:p w14:paraId="1F505F7E" w14:textId="77777777" w:rsidR="004549B3" w:rsidRPr="00822D47" w:rsidRDefault="004549B3" w:rsidP="00454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D4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С </w:t>
      </w:r>
      <w:smartTag w:uri="urn:schemas-microsoft-com:office:smarttags" w:element="metricconverter">
        <w:smartTagPr>
          <w:attr w:name="ProductID" w:val="2018 г"/>
        </w:smartTagPr>
        <w:r w:rsidRPr="00822D47">
          <w:rPr>
            <w:rFonts w:ascii="Times New Roman" w:eastAsia="Times New Roman" w:hAnsi="Times New Roman" w:cs="Times New Roman"/>
            <w:color w:val="000000"/>
            <w:sz w:val="24"/>
            <w:szCs w:val="24"/>
            <w:u w:color="000000"/>
            <w:lang w:eastAsia="ru-RU"/>
          </w:rPr>
          <w:t>2018 г</w:t>
        </w:r>
      </w:smartTag>
      <w:r w:rsidRPr="00822D4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. ОДУ для данного запаса определяется с помощью метода </w:t>
      </w:r>
      <w:r w:rsidRPr="00822D4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ru-RU"/>
        </w:rPr>
        <w:t>Islope</w:t>
      </w:r>
      <w:r w:rsidRPr="00822D4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(Index Slope Tracking MP), реализованного в программном пакете </w:t>
      </w:r>
      <w:r w:rsidRPr="00822D4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val="en-US" w:eastAsia="ru-RU"/>
        </w:rPr>
        <w:t>DLMtool</w:t>
      </w:r>
      <w:r w:rsidRPr="00822D4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. Входной информацией для данного метода являются сведения о вылове и величине индекса общей биомассы по результатам донных траловых съемок.</w:t>
      </w:r>
    </w:p>
    <w:p w14:paraId="696C2F40" w14:textId="77777777" w:rsidR="004549B3" w:rsidRPr="00822D47" w:rsidRDefault="004549B3" w:rsidP="00454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Популяционный статус белокорого палтуса в северо-восточной части Охотского моря в пределах Северо-Охотоморской, Западно-Камчатской и Камчатско-Курильской подзон пока не определен. Считаем этот запас единым, по крайней мере, сильно взаимосвязанным, а разделение на рыбопромысловые подзоны — достаточно условным, вызванным административными причинами. </w:t>
      </w:r>
    </w:p>
    <w:p w14:paraId="765D9937" w14:textId="77777777" w:rsidR="004549B3" w:rsidRPr="00822D47" w:rsidRDefault="004549B3" w:rsidP="00454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22D4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По результатам донной траловой съемки 2024 г. </w:t>
      </w:r>
      <w:r w:rsidRPr="00822D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стандартном полигоне получено максимальное значение индекса общей биомассы белокорого палтуса, начиная с 2010 г. </w:t>
      </w:r>
    </w:p>
    <w:p w14:paraId="7FCBD38E" w14:textId="77777777" w:rsidR="004549B3" w:rsidRPr="00822D47" w:rsidRDefault="004549B3" w:rsidP="00454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Белокорый палтус в северо-восточной части Охотского моря не является объектом специализированного лова. В то же время данный вид постоянно присутствует в качестве прилова при промысле донных видов рыб на западнокамчатском шельфе. </w:t>
      </w:r>
    </w:p>
    <w:p w14:paraId="497FE319" w14:textId="77777777" w:rsidR="004549B3" w:rsidRPr="00822D47" w:rsidRDefault="004549B3" w:rsidP="00454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г. в Камчатско-Курильской подзоне ОДУ был освоен на 92,4%, в Западно-Камчатской —51,2%, в Северо-Охотоморской — 37,5%.</w:t>
      </w:r>
    </w:p>
    <w:p w14:paraId="4A38214E" w14:textId="77777777" w:rsidR="004549B3" w:rsidRPr="00822D47" w:rsidRDefault="004549B3" w:rsidP="00454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2D47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С учетом данных, полученных при проведении донной траловой съемки летом 2024 г. у Западной Камчатки, можно предположить, в ближайшие годы продолжится отмеченный рост биомассы вида</w:t>
      </w:r>
    </w:p>
    <w:p w14:paraId="66628467" w14:textId="77777777" w:rsidR="004549B3" w:rsidRPr="00822D47" w:rsidRDefault="004549B3" w:rsidP="004549B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u w:color="000000"/>
          <w:lang w:eastAsia="ru-RU"/>
        </w:rPr>
      </w:pPr>
      <w:r w:rsidRPr="0082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Посредством пакета DLMtool оценили ОДУ на 2026 г. методом  Islope1. </w:t>
      </w: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допустили, что в 2025 г. вылов будет на уровне ОДУ, т.е. 166 т, а величина индекса общей биомассы составит 5,0 тыс. т. </w:t>
      </w:r>
      <w:r w:rsidRPr="00822D47">
        <w:rPr>
          <w:rFonts w:ascii="Times New Roman" w:eastAsia="MS Mincho" w:hAnsi="Times New Roman" w:cs="Times New Roman"/>
          <w:sz w:val="24"/>
          <w:szCs w:val="24"/>
          <w:u w:color="000000"/>
          <w:lang w:eastAsia="ru-RU"/>
        </w:rPr>
        <w:t>Медианная оценка ОДУ, полученная по этому методу, равна 173 т.</w:t>
      </w:r>
    </w:p>
    <w:p w14:paraId="6C7E3FCD" w14:textId="77777777" w:rsidR="004549B3" w:rsidRPr="00822D47" w:rsidRDefault="004549B3" w:rsidP="004549B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u w:color="000000"/>
          <w:lang w:eastAsia="ru-RU"/>
        </w:rPr>
      </w:pPr>
      <w:r w:rsidRPr="00822D47">
        <w:rPr>
          <w:rFonts w:ascii="Times New Roman" w:eastAsia="MS Mincho" w:hAnsi="Times New Roman" w:cs="Times New Roman"/>
          <w:sz w:val="24"/>
          <w:szCs w:val="24"/>
          <w:u w:color="000000"/>
          <w:lang w:eastAsia="ru-RU"/>
        </w:rPr>
        <w:t xml:space="preserve">Поскольку предполагается, что в северо-восточной части Охотского моря обитает единая популяция белокорого палтуса, считаем, что в 2026 г. допустимо распределение объёма вылова этого вида между подзонами, руководствуясь средними за десятилетний период значениями вклада каждой подзоны в суммарный вылов (Северо-Охотоморская подзона — 10,6%, Западно-Камчатская — 34,4%, Камчатско-Курильская — 55,0%). </w:t>
      </w:r>
    </w:p>
    <w:p w14:paraId="42629A40" w14:textId="77777777" w:rsidR="004549B3" w:rsidRPr="00822D47" w:rsidRDefault="004549B3" w:rsidP="004549B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u w:color="000000"/>
          <w:lang w:eastAsia="ru-RU"/>
        </w:rPr>
      </w:pPr>
      <w:r w:rsidRPr="00822D47">
        <w:rPr>
          <w:rFonts w:ascii="Times New Roman" w:eastAsia="MS Mincho" w:hAnsi="Times New Roman" w:cs="Times New Roman"/>
          <w:sz w:val="24"/>
          <w:szCs w:val="24"/>
          <w:u w:color="000000"/>
          <w:lang w:eastAsia="ru-RU"/>
        </w:rPr>
        <w:t xml:space="preserve">Таким образом, </w:t>
      </w:r>
      <w:r w:rsidRPr="00822D47">
        <w:rPr>
          <w:rFonts w:ascii="Times New Roman" w:eastAsia="MS Mincho" w:hAnsi="Times New Roman" w:cs="Times New Roman"/>
          <w:b/>
          <w:sz w:val="24"/>
          <w:szCs w:val="24"/>
          <w:u w:color="000000"/>
          <w:lang w:eastAsia="ru-RU"/>
        </w:rPr>
        <w:t>в 2026 г</w:t>
      </w:r>
      <w:r w:rsidRPr="00822D47">
        <w:rPr>
          <w:rFonts w:ascii="Times New Roman" w:eastAsia="MS Mincho" w:hAnsi="Times New Roman" w:cs="Times New Roman"/>
          <w:sz w:val="24"/>
          <w:szCs w:val="24"/>
          <w:u w:color="000000"/>
          <w:lang w:eastAsia="ru-RU"/>
        </w:rPr>
        <w:t xml:space="preserve">. </w:t>
      </w:r>
      <w:r w:rsidRPr="00822D47">
        <w:rPr>
          <w:rFonts w:ascii="Times New Roman" w:eastAsia="MS Mincho" w:hAnsi="Times New Roman" w:cs="Times New Roman"/>
          <w:b/>
          <w:sz w:val="24"/>
          <w:szCs w:val="24"/>
          <w:u w:color="000000"/>
          <w:lang w:eastAsia="ru-RU"/>
        </w:rPr>
        <w:t xml:space="preserve">ОДУ палтуса белокорого в Северо-Охотоморской подзоне </w:t>
      </w:r>
      <w:r w:rsidRPr="00822D47">
        <w:rPr>
          <w:rFonts w:ascii="Times New Roman" w:eastAsia="MS Mincho" w:hAnsi="Times New Roman" w:cs="Times New Roman"/>
          <w:sz w:val="24"/>
          <w:szCs w:val="24"/>
          <w:u w:color="000000"/>
          <w:lang w:eastAsia="ru-RU"/>
        </w:rPr>
        <w:t>составит</w:t>
      </w:r>
      <w:r w:rsidRPr="00822D47">
        <w:rPr>
          <w:rFonts w:ascii="Times New Roman" w:eastAsia="MS Mincho" w:hAnsi="Times New Roman" w:cs="Times New Roman"/>
          <w:b/>
          <w:sz w:val="24"/>
          <w:szCs w:val="24"/>
          <w:u w:color="000000"/>
          <w:lang w:eastAsia="ru-RU"/>
        </w:rPr>
        <w:t xml:space="preserve"> 0,018 тыс. т, в Западно-Камчатской подзоне – 0,060 тыс. т, в Камчатско-Курильской – 0,095 тыс. т</w:t>
      </w:r>
      <w:r w:rsidRPr="00822D47">
        <w:rPr>
          <w:rFonts w:ascii="Times New Roman" w:eastAsia="MS Mincho" w:hAnsi="Times New Roman" w:cs="Times New Roman"/>
          <w:sz w:val="24"/>
          <w:szCs w:val="24"/>
          <w:u w:color="000000"/>
          <w:lang w:eastAsia="ru-RU"/>
        </w:rPr>
        <w:t>.</w:t>
      </w:r>
    </w:p>
    <w:p w14:paraId="62CFCC3F" w14:textId="28B21E8B" w:rsidR="000766AB" w:rsidRPr="00822D47" w:rsidRDefault="000766AB" w:rsidP="004549B3">
      <w:pPr>
        <w:pStyle w:val="a3"/>
        <w:ind w:left="0" w:firstLine="709"/>
        <w:jc w:val="both"/>
        <w:rPr>
          <w:sz w:val="24"/>
          <w:szCs w:val="24"/>
        </w:rPr>
      </w:pPr>
      <w:r w:rsidRPr="00822D47">
        <w:rPr>
          <w:sz w:val="24"/>
          <w:szCs w:val="24"/>
        </w:rPr>
        <w:t>При соблюдении действующих Правил рыболовства, ре</w:t>
      </w:r>
      <w:r w:rsidR="00EB1348" w:rsidRPr="00822D47">
        <w:rPr>
          <w:sz w:val="24"/>
          <w:szCs w:val="24"/>
        </w:rPr>
        <w:t>к</w:t>
      </w:r>
      <w:r w:rsidRPr="00822D47">
        <w:rPr>
          <w:sz w:val="24"/>
          <w:szCs w:val="24"/>
        </w:rPr>
        <w:t>омендованный объем ОДУ не нанесет ущерба окружающей среде</w:t>
      </w:r>
      <w:r w:rsidR="00EB1348" w:rsidRPr="00822D47">
        <w:rPr>
          <w:sz w:val="24"/>
          <w:szCs w:val="24"/>
        </w:rPr>
        <w:t xml:space="preserve"> и водным </w:t>
      </w:r>
      <w:r w:rsidR="00481396" w:rsidRPr="00822D47">
        <w:rPr>
          <w:sz w:val="24"/>
          <w:szCs w:val="24"/>
        </w:rPr>
        <w:t>биологическим ресурсам</w:t>
      </w:r>
      <w:r w:rsidRPr="00822D47">
        <w:rPr>
          <w:sz w:val="24"/>
          <w:szCs w:val="24"/>
        </w:rPr>
        <w:t>.</w:t>
      </w:r>
    </w:p>
    <w:p w14:paraId="3AF1E1A1" w14:textId="2F31E894" w:rsidR="00AF013B" w:rsidRPr="00822D47" w:rsidRDefault="00AF013B" w:rsidP="00454D4F">
      <w:pPr>
        <w:pStyle w:val="a3"/>
        <w:ind w:left="0" w:firstLine="709"/>
        <w:jc w:val="both"/>
        <w:rPr>
          <w:sz w:val="24"/>
          <w:szCs w:val="24"/>
        </w:rPr>
      </w:pPr>
    </w:p>
    <w:p w14:paraId="28B43F59" w14:textId="77777777" w:rsidR="000B42B3" w:rsidRPr="00822D47" w:rsidRDefault="000B42B3" w:rsidP="00454D4F">
      <w:pPr>
        <w:pStyle w:val="a3"/>
        <w:ind w:left="0" w:firstLine="709"/>
        <w:jc w:val="both"/>
        <w:rPr>
          <w:sz w:val="24"/>
          <w:szCs w:val="24"/>
        </w:rPr>
      </w:pPr>
    </w:p>
    <w:p w14:paraId="18060F3C" w14:textId="77777777" w:rsidR="000B42B3" w:rsidRPr="00822D47" w:rsidRDefault="000B42B3" w:rsidP="000B42B3">
      <w:pPr>
        <w:pStyle w:val="a3"/>
        <w:ind w:left="0" w:firstLine="709"/>
        <w:jc w:val="both"/>
        <w:rPr>
          <w:b/>
          <w:i/>
          <w:sz w:val="24"/>
          <w:szCs w:val="24"/>
        </w:rPr>
      </w:pPr>
      <w:r w:rsidRPr="00822D47">
        <w:rPr>
          <w:b/>
          <w:sz w:val="24"/>
          <w:szCs w:val="24"/>
        </w:rPr>
        <w:t xml:space="preserve">Минтай – </w:t>
      </w:r>
      <w:r w:rsidRPr="00822D47">
        <w:rPr>
          <w:b/>
          <w:i/>
          <w:sz w:val="24"/>
          <w:szCs w:val="24"/>
        </w:rPr>
        <w:t>Theragra chalcogramma</w:t>
      </w:r>
    </w:p>
    <w:p w14:paraId="3DBC9A34" w14:textId="77777777" w:rsidR="004549B3" w:rsidRPr="00822D47" w:rsidRDefault="004549B3" w:rsidP="000B42B3">
      <w:pPr>
        <w:pStyle w:val="a3"/>
        <w:ind w:left="0" w:firstLine="709"/>
        <w:jc w:val="both"/>
        <w:rPr>
          <w:b/>
          <w:sz w:val="24"/>
          <w:szCs w:val="24"/>
        </w:rPr>
      </w:pPr>
      <w:bookmarkStart w:id="1" w:name="_Toc164781832"/>
      <w:r w:rsidRPr="00822D47">
        <w:rPr>
          <w:b/>
          <w:sz w:val="24"/>
          <w:szCs w:val="24"/>
        </w:rPr>
        <w:t xml:space="preserve">61.05 </w:t>
      </w:r>
      <w:r w:rsidRPr="00822D47">
        <w:rPr>
          <w:b/>
          <w:sz w:val="24"/>
          <w:szCs w:val="24"/>
        </w:rPr>
        <w:noBreakHyphen/>
        <w:t xml:space="preserve"> Зона Охотское море</w:t>
      </w:r>
      <w:bookmarkEnd w:id="1"/>
    </w:p>
    <w:p w14:paraId="07749BD4" w14:textId="77777777" w:rsidR="004549B3" w:rsidRPr="00822D47" w:rsidRDefault="004549B3" w:rsidP="000B42B3">
      <w:pPr>
        <w:pStyle w:val="a3"/>
        <w:ind w:left="0" w:firstLine="709"/>
        <w:jc w:val="both"/>
        <w:rPr>
          <w:b/>
          <w:sz w:val="24"/>
          <w:szCs w:val="24"/>
        </w:rPr>
      </w:pPr>
      <w:bookmarkStart w:id="2" w:name="_Toc103213778"/>
      <w:bookmarkStart w:id="3" w:name="_Toc164781833"/>
      <w:r w:rsidRPr="00822D47">
        <w:rPr>
          <w:b/>
          <w:sz w:val="24"/>
          <w:szCs w:val="24"/>
        </w:rPr>
        <w:t xml:space="preserve">61.05.1. </w:t>
      </w:r>
      <w:r w:rsidRPr="00822D47">
        <w:rPr>
          <w:b/>
          <w:sz w:val="24"/>
          <w:szCs w:val="24"/>
        </w:rPr>
        <w:noBreakHyphen/>
        <w:t xml:space="preserve"> Северо-Охотоморская подзона</w:t>
      </w:r>
      <w:bookmarkEnd w:id="2"/>
      <w:bookmarkEnd w:id="3"/>
    </w:p>
    <w:p w14:paraId="1F8ACCD0" w14:textId="77777777" w:rsidR="004549B3" w:rsidRPr="00822D47" w:rsidRDefault="004549B3" w:rsidP="000B42B3">
      <w:pPr>
        <w:pStyle w:val="a3"/>
        <w:ind w:left="0" w:firstLine="709"/>
        <w:jc w:val="both"/>
        <w:rPr>
          <w:b/>
          <w:sz w:val="24"/>
          <w:szCs w:val="24"/>
        </w:rPr>
      </w:pPr>
      <w:bookmarkStart w:id="4" w:name="_Toc103213779"/>
      <w:bookmarkStart w:id="5" w:name="_Toc164781834"/>
      <w:r w:rsidRPr="00822D47">
        <w:rPr>
          <w:b/>
          <w:sz w:val="24"/>
          <w:szCs w:val="24"/>
        </w:rPr>
        <w:t xml:space="preserve">61.05.2 </w:t>
      </w:r>
      <w:r w:rsidRPr="00822D47">
        <w:rPr>
          <w:b/>
          <w:sz w:val="24"/>
          <w:szCs w:val="24"/>
        </w:rPr>
        <w:noBreakHyphen/>
        <w:t xml:space="preserve"> Западно-Камчатская подзона</w:t>
      </w:r>
      <w:bookmarkEnd w:id="4"/>
      <w:bookmarkEnd w:id="5"/>
    </w:p>
    <w:p w14:paraId="2AE01544" w14:textId="77777777" w:rsidR="004549B3" w:rsidRPr="00822D47" w:rsidRDefault="004549B3" w:rsidP="000B42B3">
      <w:pPr>
        <w:pStyle w:val="a3"/>
        <w:ind w:left="0" w:firstLine="709"/>
        <w:jc w:val="both"/>
        <w:rPr>
          <w:b/>
          <w:sz w:val="24"/>
          <w:szCs w:val="24"/>
        </w:rPr>
      </w:pPr>
      <w:bookmarkStart w:id="6" w:name="_Toc103213780"/>
      <w:bookmarkStart w:id="7" w:name="_Toc164781835"/>
      <w:r w:rsidRPr="00822D47">
        <w:rPr>
          <w:b/>
          <w:sz w:val="24"/>
          <w:szCs w:val="24"/>
        </w:rPr>
        <w:t xml:space="preserve">61.05.4 </w:t>
      </w:r>
      <w:r w:rsidRPr="00822D47">
        <w:rPr>
          <w:b/>
          <w:sz w:val="24"/>
          <w:szCs w:val="24"/>
        </w:rPr>
        <w:noBreakHyphen/>
        <w:t xml:space="preserve"> Камчатско-Курильская подзона</w:t>
      </w:r>
      <w:bookmarkEnd w:id="6"/>
      <w:bookmarkEnd w:id="7"/>
    </w:p>
    <w:p w14:paraId="255A9AE2" w14:textId="77777777" w:rsidR="004549B3" w:rsidRPr="00822D47" w:rsidRDefault="004549B3" w:rsidP="00454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оценки текущего и перспективного состояния запасов, определения ОДУ минтая в северо-восточной части Охотского моря на </w:t>
      </w: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2026 г. использовали результаты комплексной экспедиции в апреле–мае </w:t>
      </w: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2024 г., в ходе которой были выполнены учетные ихтиопланктонная, траловая и акустическая съемки во всех районах воспроизводства этого вида; результаты донных траловых съемок, выполненных на западнокамчатском шельфе, стандартизированные по полигону; информация о количественном и качественном составе минтая в уловах при ведении специализированного тралового и снюрреводного лова в 2024 г., многолетние биопромысловые данные с </w:t>
      </w:r>
      <w:smartTag w:uri="urn:schemas-microsoft-com:office:smarttags" w:element="metricconverter">
        <w:smartTagPr>
          <w:attr w:name="ProductID" w:val="1963 г"/>
        </w:smartTagPr>
        <w:r w:rsidRPr="00822D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1963 г</w:t>
        </w:r>
      </w:smartTag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>.; результаты комплексных съемок, выполненных в прошлые годы; сведения о некоторых наиболее значимых факторах окружающей среды; данные о вылове по ССД и ООП из ОСМ, форм 1-П (рыба).</w:t>
      </w:r>
    </w:p>
    <w:p w14:paraId="1FF49869" w14:textId="77777777" w:rsidR="004549B3" w:rsidRPr="00822D47" w:rsidRDefault="004549B3" w:rsidP="00454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качество доступного информационного обеспечения соответствуют I уровню (прил. 1 Приказа Росрыболовства от 06.02.2015 г. № 104).</w:t>
      </w:r>
    </w:p>
    <w:p w14:paraId="0587B27D" w14:textId="77777777" w:rsidR="004549B3" w:rsidRPr="00822D47" w:rsidRDefault="004549B3" w:rsidP="00454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вышеупомянутому приказу «доступная информация обеспечивает проведение всестороннего аналитического оценивания состояния запаса и ОДУ с использованием структурированных моделей эксплуатируемого запаса».</w:t>
      </w:r>
    </w:p>
    <w:p w14:paraId="41D71DAE" w14:textId="77777777" w:rsidR="004549B3" w:rsidRPr="00822D47" w:rsidRDefault="004549B3" w:rsidP="00454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>С 2023 г. для оценки запасов североохотоморского минтая применяется когортная модель в пространстве состояний со сглаживающим сигма-точечным фильтром Калмана. В качестве входных данных использовали вылов минтая по возрастам 2–13+ лет, средняя масса рыб по возрастам и годам промысла в январе–апреле, средняя доля половозрелых рыб по возрастным группам и годам. Индексы запаса — результаты ихтиопланктонных съемок о биомассе нерестового запаса минтая в северо-восточной части Охотского моря с 1984 г., данные траловых и акустических съемок с базовой технологией съемок о биомассе общего запаса с 1998 г.; стандартизированный с помощью GLM индекс улова на судосутки с 2003 г.; численность 2–3-годовиков по данным траловых съемок с 1998 г.</w:t>
      </w:r>
    </w:p>
    <w:p w14:paraId="749A85DB" w14:textId="77777777" w:rsidR="004549B3" w:rsidRPr="00822D47" w:rsidRDefault="004549B3" w:rsidP="004549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современным представлениям, в северо-восточной части Охотского моря в границах Северо-Охотоморской, Западно-Камчатской, Камчатско-Курильской подзон, а также в открытых водах обитает единая группировка минтая, обладающая сложной внутрипопуляционной структурой. Опираясь на предположение о едином популяционном статусе минтая в северной части Охотского моря, с </w:t>
      </w:r>
      <w:smartTag w:uri="urn:schemas-microsoft-com:office:smarttags" w:element="metricconverter">
        <w:smartTagPr>
          <w:attr w:name="ProductID" w:val="2007 г"/>
        </w:smartTagPr>
        <w:r w:rsidRPr="00822D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2007 г</w:t>
        </w:r>
      </w:smartTag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оценка запасов и определение вылова специалистами выполняется для всей популяции, а затем расчетное значение вылова распределяется между указанными подзонами, исходя из прогнозируемого распределения запаса, особенностей промысла и распределения рыб в течение жизненного цикла.</w:t>
      </w:r>
    </w:p>
    <w:p w14:paraId="670E271B" w14:textId="77777777" w:rsidR="004549B3" w:rsidRPr="00822D47" w:rsidRDefault="004549B3" w:rsidP="004549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состояния запаса североохотоморского минтая по результатам научно-исследовательской комплексной экспедиции в 2024 г., также как и в предыдущие годы, была выполнена 3 методами учета: траловым, ихтиопланктонным и акустическим. Общий запас по сравнению с 2023 г. по ихтиопланктонному методу увеличился и составил 12,821 млн т, а по траловому и акустическому — снизился и был равен 11,123 и 10,188 млн т. Биомасса производителей по первому методу увеличилась до 9,787 млн т, а по второму — снизилась до 8,491 млн т.</w:t>
      </w:r>
    </w:p>
    <w:p w14:paraId="24FF1D16" w14:textId="77777777" w:rsidR="004549B3" w:rsidRPr="00822D47" w:rsidRDefault="004549B3" w:rsidP="004549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межгодовой динамики размерно-возрастного состава минтая по результатам траловых съемок за последние 10 лет позволяет отнести поколения 2018, 2021 гг. к числу урожайных. Генерацию 2023 г. у Западной Камчатки можно оценить как среднюю по численности.</w:t>
      </w:r>
    </w:p>
    <w:p w14:paraId="6A0BAC82" w14:textId="77777777" w:rsidR="004549B3" w:rsidRPr="00822D47" w:rsidRDefault="004549B3" w:rsidP="004549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822D4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К</w:t>
      </w: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огортная модель в пространстве состояний показывает некоторую стабилизацию нерестового запаса в 2024 г. и продолжение плавного снижения общего запаса с 2020 г. Тем не менее, ресурсы североохотоморского минтая находятся на высоком уровне, выше целевого ориентира по биомассе.</w:t>
      </w:r>
    </w:p>
    <w:p w14:paraId="5CE5D70F" w14:textId="77777777" w:rsidR="004549B3" w:rsidRPr="00822D47" w:rsidRDefault="004549B3" w:rsidP="00454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г. суммарный ОДУ минтая в северо-восточной части Охотского моря был освоен на 98,5%.</w:t>
      </w:r>
    </w:p>
    <w:p w14:paraId="78784080" w14:textId="77777777" w:rsidR="004549B3" w:rsidRPr="00822D47" w:rsidRDefault="004549B3" w:rsidP="00454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терминальном году в промысловых уловах доминировал минтай длиной 38–45 см в возрасте 6–7 лет. </w:t>
      </w:r>
    </w:p>
    <w:p w14:paraId="384F577A" w14:textId="77777777" w:rsidR="004549B3" w:rsidRPr="00822D47" w:rsidRDefault="004549B3" w:rsidP="00454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22D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Биологические ориентиры управления для когортной модели в пространстве были определены в обосновании ОДУ североохотоморского минтая на 2025 г. по результатам статистического моделирования методом Монте-Карло. Остались они неизменными и в настоящем обосновании.</w:t>
      </w:r>
    </w:p>
    <w:p w14:paraId="56DBA93A" w14:textId="77777777" w:rsidR="004549B3" w:rsidRPr="00822D47" w:rsidRDefault="004549B3" w:rsidP="004549B3">
      <w:pPr>
        <w:spacing w:after="0" w:line="240" w:lineRule="auto"/>
        <w:ind w:right="-8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Следуя методике среднесрочного прогнозирования в рамках предосторожного подхода к управлению промысловыми запасами рыб, сформулировали ПРП североохотоморского минтая, цель которого поддержание запаса на уровне высокой продуктивности, соответствующем </w:t>
      </w:r>
      <w:r w:rsidRPr="00822D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822D4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tr</w:t>
      </w: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его эксплуатация на этом уровне с постоянной интенсивностью </w:t>
      </w:r>
      <w:r w:rsidRPr="00822D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822D4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tr</w:t>
      </w: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F801F8" w14:textId="77777777" w:rsidR="004549B3" w:rsidRPr="00822D47" w:rsidRDefault="004549B3" w:rsidP="00454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статистического моделирования методом Монте-Карло был выполнен вероятностный прогноз состояния запаса и величины ОДУ североохотоморского минтая на 2026 г. Для прогнозирования запаса на 1–2 года вперед использовали те же значения МКЕС, среднемноголетнюю среднюю массу и долю половозрелых рыб по возрастам. Коэффициент промысловой смертности в 2025 г. соответствует ОДУ. Коэффициенты селективности — средние за последние 5 лет значения. В качестве пополнения на прогнозный период принимали среднюю за последние 5 лет численность двухгодовиков.</w:t>
      </w:r>
    </w:p>
    <w:p w14:paraId="1C705027" w14:textId="77777777" w:rsidR="004549B3" w:rsidRPr="00822D47" w:rsidRDefault="004549B3" w:rsidP="00454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расчетов к 2026 г. нерестовый запас незначительно снизится. </w:t>
      </w:r>
    </w:p>
    <w:p w14:paraId="1BBF9F78" w14:textId="77777777" w:rsidR="004549B3" w:rsidRPr="00822D47" w:rsidRDefault="004549B3" w:rsidP="00454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биомассы производителей на начало 2026 г. соответствует области эксплуатации восстановленного запаса. Согласно ПРП, рекомендуемое значение коэффициента промысловой смертности равно 0,358 год</w:t>
      </w:r>
      <w:r w:rsidRPr="00822D4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-1</w:t>
      </w: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медианная оценка вылова — 1150,0 тыс. т.</w:t>
      </w:r>
    </w:p>
    <w:p w14:paraId="21557405" w14:textId="77777777" w:rsidR="004549B3" w:rsidRPr="00822D47" w:rsidRDefault="004549B3" w:rsidP="00454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и диагностика полученной оценки ОДУ показал, что она приемлемая. </w:t>
      </w: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во внимание вероятность снижения нерестового запаса в 2026 г. ниже целевого ориентира (16,8%), полагаем целесообразным в качестве ОДУ на 2026 г. принять нижнюю 25%-ную границу доверительного интервала, т.е. 1012,2 тыс. т, что на 7,2 тыс. т выше, чем в 2025 г.</w:t>
      </w:r>
    </w:p>
    <w:p w14:paraId="6650AAD9" w14:textId="77777777" w:rsidR="004549B3" w:rsidRPr="00822D47" w:rsidRDefault="004549B3" w:rsidP="00454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2011 г. соотношение ОДУ по подзонам остается неизменным и составляет 36:36:28%, соответственно, в Северо-Охотоморской, Западно-Камчатской и Камчатско-Курильской подзонах. Предлагается установить такое же соотношение ОДУ по подзонам и в 2026 г.</w:t>
      </w:r>
    </w:p>
    <w:p w14:paraId="3FB7282A" w14:textId="77777777" w:rsidR="004549B3" w:rsidRPr="00822D47" w:rsidRDefault="004549B3" w:rsidP="00454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случае, </w:t>
      </w:r>
      <w:r w:rsidRPr="00822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ОДУ минтая в 2026 г. </w:t>
      </w: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составит:</w:t>
      </w:r>
      <w:r w:rsidRPr="00822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Северо-Охотоморской подзоне 364,4 тыс. т, в Западно-Камчатской — 364,4 тыс. т</w:t>
      </w: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22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Камчатско-Курильской — 283,4 тыс. т</w:t>
      </w: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8CAB39" w14:textId="77777777" w:rsidR="004549B3" w:rsidRPr="00822D47" w:rsidRDefault="004549B3" w:rsidP="00454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положительный опыт объединения Западно-Камчатской и Камчатско-Курильской подзон в 2010–2023 гг., предлагаем распространить эту практику и на сезон 2026 г. Таким образом, </w:t>
      </w:r>
      <w:r w:rsidRPr="00822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допустимо перераспределение объёмов между Западно-Камчатской и Камчатско-Курильской подзонами без превышения суммарной</w:t>
      </w: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величины общего допустимого улова</w:t>
      </w: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35528E" w14:textId="77777777" w:rsidR="00D83DEC" w:rsidRPr="00822D47" w:rsidRDefault="00D83DEC" w:rsidP="00D83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вылове минтая в пределах рекомендованного ОДУ, неукоснительном соблюдении Правил рыболовства, промысел не будет оказывать негативное воздействие на окружающую среду и ресурсы североохотоморского минтая, в частности.</w:t>
      </w:r>
    </w:p>
    <w:p w14:paraId="5D3C91D3" w14:textId="7752CED2" w:rsidR="00D83DEC" w:rsidRPr="00822D47" w:rsidRDefault="00D83DEC" w:rsidP="00454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D55888" w14:textId="77777777" w:rsidR="000B42B3" w:rsidRPr="00822D47" w:rsidRDefault="000B42B3" w:rsidP="00454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6B0B9" w14:textId="3E84464F" w:rsidR="000B42B3" w:rsidRPr="00822D47" w:rsidRDefault="000B42B3" w:rsidP="000B42B3">
      <w:pPr>
        <w:pStyle w:val="a4"/>
        <w:ind w:firstLine="709"/>
        <w:rPr>
          <w:b/>
          <w:szCs w:val="24"/>
          <w:lang w:val="en-US"/>
        </w:rPr>
      </w:pPr>
      <w:r w:rsidRPr="00822D47">
        <w:rPr>
          <w:b/>
          <w:szCs w:val="24"/>
        </w:rPr>
        <w:t>Камбалы</w:t>
      </w:r>
      <w:r w:rsidRPr="00822D47">
        <w:rPr>
          <w:b/>
          <w:szCs w:val="24"/>
          <w:lang w:val="en-US"/>
        </w:rPr>
        <w:t xml:space="preserve"> </w:t>
      </w:r>
      <w:r w:rsidRPr="00822D47">
        <w:rPr>
          <w:b/>
          <w:szCs w:val="24"/>
        </w:rPr>
        <w:t>дальневосточные</w:t>
      </w:r>
      <w:r w:rsidRPr="00822D47">
        <w:rPr>
          <w:szCs w:val="24"/>
          <w:lang w:val="en-US"/>
        </w:rPr>
        <w:t xml:space="preserve"> </w:t>
      </w:r>
      <w:r w:rsidRPr="00822D47">
        <w:rPr>
          <w:b/>
          <w:szCs w:val="24"/>
          <w:lang w:val="en-US"/>
        </w:rPr>
        <w:t>(</w:t>
      </w:r>
      <w:r w:rsidRPr="00822D47">
        <w:rPr>
          <w:b/>
          <w:i/>
          <w:szCs w:val="24"/>
          <w:lang w:val="en-US"/>
        </w:rPr>
        <w:t>Limanda aspera</w:t>
      </w:r>
      <w:r w:rsidRPr="00822D47">
        <w:rPr>
          <w:b/>
          <w:szCs w:val="24"/>
          <w:lang w:val="en-US"/>
        </w:rPr>
        <w:t xml:space="preserve">; </w:t>
      </w:r>
      <w:r w:rsidRPr="00822D47">
        <w:rPr>
          <w:b/>
          <w:i/>
          <w:szCs w:val="24"/>
          <w:lang w:val="en-US"/>
        </w:rPr>
        <w:t>Pleuronectes qadrituberculatus</w:t>
      </w:r>
      <w:r w:rsidRPr="00822D47">
        <w:rPr>
          <w:b/>
          <w:szCs w:val="24"/>
          <w:lang w:val="en-US"/>
        </w:rPr>
        <w:t xml:space="preserve">; </w:t>
      </w:r>
      <w:r w:rsidRPr="00822D47">
        <w:rPr>
          <w:b/>
          <w:i/>
          <w:szCs w:val="24"/>
          <w:lang w:val="en-US"/>
        </w:rPr>
        <w:t>Hippoglossoides robustus</w:t>
      </w:r>
      <w:r w:rsidRPr="00822D47">
        <w:rPr>
          <w:b/>
          <w:szCs w:val="24"/>
          <w:lang w:val="en-US"/>
        </w:rPr>
        <w:t xml:space="preserve">; </w:t>
      </w:r>
      <w:r w:rsidRPr="00822D47">
        <w:rPr>
          <w:b/>
          <w:i/>
          <w:szCs w:val="24"/>
          <w:lang w:val="en-US"/>
        </w:rPr>
        <w:t>Platichthys stellatus</w:t>
      </w:r>
      <w:r w:rsidRPr="00822D47">
        <w:rPr>
          <w:b/>
          <w:szCs w:val="24"/>
          <w:lang w:val="en-US"/>
        </w:rPr>
        <w:t>)</w:t>
      </w:r>
    </w:p>
    <w:p w14:paraId="70A1539D" w14:textId="70BE4AC0" w:rsidR="00454D4F" w:rsidRPr="00822D47" w:rsidRDefault="00454D4F" w:rsidP="00454D4F">
      <w:pPr>
        <w:pStyle w:val="a3"/>
        <w:ind w:left="0" w:firstLine="709"/>
        <w:jc w:val="both"/>
        <w:rPr>
          <w:b/>
          <w:sz w:val="24"/>
          <w:szCs w:val="24"/>
        </w:rPr>
      </w:pPr>
      <w:r w:rsidRPr="00822D47">
        <w:rPr>
          <w:b/>
          <w:sz w:val="24"/>
          <w:szCs w:val="24"/>
        </w:rPr>
        <w:t xml:space="preserve">61.05. — Зона </w:t>
      </w:r>
      <w:r w:rsidR="00481396" w:rsidRPr="00822D47">
        <w:rPr>
          <w:b/>
          <w:sz w:val="24"/>
          <w:szCs w:val="24"/>
        </w:rPr>
        <w:t>Охотское море</w:t>
      </w:r>
    </w:p>
    <w:p w14:paraId="78119D9A" w14:textId="01440C26" w:rsidR="00454D4F" w:rsidRPr="00822D47" w:rsidRDefault="00454D4F" w:rsidP="00454D4F">
      <w:pPr>
        <w:pStyle w:val="a3"/>
        <w:ind w:left="0" w:firstLine="709"/>
        <w:jc w:val="both"/>
        <w:rPr>
          <w:b/>
          <w:sz w:val="24"/>
          <w:szCs w:val="24"/>
        </w:rPr>
      </w:pPr>
      <w:r w:rsidRPr="00822D47">
        <w:rPr>
          <w:b/>
          <w:sz w:val="24"/>
          <w:szCs w:val="24"/>
        </w:rPr>
        <w:t>61.05.1</w:t>
      </w:r>
      <w:r w:rsidR="00481396" w:rsidRPr="00822D47">
        <w:rPr>
          <w:b/>
          <w:sz w:val="24"/>
          <w:szCs w:val="24"/>
        </w:rPr>
        <w:t>. — подзона Северо-Охотоморская</w:t>
      </w:r>
    </w:p>
    <w:p w14:paraId="07F8FC6E" w14:textId="77777777" w:rsidR="00D83DEC" w:rsidRPr="00822D47" w:rsidRDefault="00D83DEC" w:rsidP="00D83DEC">
      <w:pPr>
        <w:pStyle w:val="af5"/>
        <w:rPr>
          <w:sz w:val="24"/>
          <w:szCs w:val="24"/>
        </w:rPr>
      </w:pPr>
      <w:r w:rsidRPr="00822D47">
        <w:rPr>
          <w:sz w:val="24"/>
          <w:szCs w:val="24"/>
        </w:rPr>
        <w:t xml:space="preserve">Прогноз объема допустимого улова (ОДУ) камбал дальневосточных Северо-Охотоморской подзоны на 2026 г. подготовлен на основе данных, полученных в результате учетных траловых съемок на НИС «Дмитрий Песков» в июле – августе 2019 г. </w:t>
      </w:r>
      <w:r w:rsidRPr="00822D47">
        <w:rPr>
          <w:sz w:val="24"/>
          <w:szCs w:val="24"/>
        </w:rPr>
        <w:lastRenderedPageBreak/>
        <w:t>и августе – сентябре 2021 г., а также данных съемок НИС «Зодиак» (август – сентябрь 2000 г.) и РКМРТ «Акваресурс» (июль 2013 г.).</w:t>
      </w:r>
    </w:p>
    <w:p w14:paraId="75F8C639" w14:textId="77777777" w:rsidR="00D83DEC" w:rsidRPr="00822D47" w:rsidRDefault="00D83DEC" w:rsidP="00D83DEC">
      <w:pPr>
        <w:pStyle w:val="af5"/>
        <w:rPr>
          <w:sz w:val="24"/>
          <w:szCs w:val="24"/>
        </w:rPr>
      </w:pPr>
      <w:r w:rsidRPr="00822D47">
        <w:rPr>
          <w:sz w:val="24"/>
          <w:szCs w:val="24"/>
        </w:rPr>
        <w:t>Анализ биологического состояния камбал дальневосточных Северо-Охотоморской подзоны в 2024 г. проводился по данным уловов сетными и крючковыми орудиями лова. Всего проанализировано 2877 экз., в том числе 1577 экз. из исследовательских уловов в Притауйском районе Охотского моря и 1300 экз. из уловов в западной части подзоны (акватория, прилегающая к Охотскому району Хабаровского края).</w:t>
      </w:r>
    </w:p>
    <w:p w14:paraId="63D976BC" w14:textId="77777777" w:rsidR="00D83DEC" w:rsidRPr="00822D47" w:rsidRDefault="00D83DEC" w:rsidP="00B91519">
      <w:pPr>
        <w:pStyle w:val="af5"/>
        <w:rPr>
          <w:sz w:val="24"/>
          <w:szCs w:val="24"/>
        </w:rPr>
      </w:pPr>
      <w:r w:rsidRPr="00822D47">
        <w:rPr>
          <w:sz w:val="24"/>
          <w:szCs w:val="24"/>
        </w:rPr>
        <w:t>Расчёт ОДУ камбал дальневосточных в Северо-Охотоморской подзоне на 2026 г. выполнен в программной среде «COMBI 4.0», также были проанализированы данные промышленного лова за период 2010-2019, 2021-2024 гг.</w:t>
      </w:r>
    </w:p>
    <w:p w14:paraId="28ACF812" w14:textId="77777777" w:rsidR="00D83DEC" w:rsidRPr="00822D47" w:rsidRDefault="00D83DEC" w:rsidP="00B91519">
      <w:pPr>
        <w:pStyle w:val="af5"/>
        <w:rPr>
          <w:sz w:val="24"/>
          <w:szCs w:val="24"/>
        </w:rPr>
      </w:pPr>
      <w:r w:rsidRPr="00822D47">
        <w:rPr>
          <w:sz w:val="24"/>
          <w:szCs w:val="24"/>
        </w:rPr>
        <w:t xml:space="preserve">По результатам расчётов на 2026 г. биомасса запаса камбал дальневосточных уязвленного промыслом прогнозируется на уровне около </w:t>
      </w:r>
      <w:r w:rsidRPr="00822D47">
        <w:rPr>
          <w:b/>
          <w:sz w:val="24"/>
          <w:szCs w:val="24"/>
        </w:rPr>
        <w:t>55,1 тыс. т</w:t>
      </w:r>
      <w:r w:rsidRPr="00822D47">
        <w:rPr>
          <w:sz w:val="24"/>
          <w:szCs w:val="24"/>
        </w:rPr>
        <w:t xml:space="preserve">. </w:t>
      </w:r>
      <w:r w:rsidRPr="00822D47">
        <w:rPr>
          <w:rStyle w:val="6666660"/>
          <w:sz w:val="24"/>
        </w:rPr>
        <w:t xml:space="preserve">Исходя из состояния промыслового запаса, и с учетом слабого освоения ОДУ в последние несколько лет, принято решение установить целевой ориентир по промысловой смертности на уровне </w:t>
      </w:r>
      <w:r w:rsidRPr="00822D47">
        <w:rPr>
          <w:sz w:val="24"/>
          <w:szCs w:val="24"/>
        </w:rPr>
        <w:t>Fsq1,25. Согласно выбранного Fsq1,25 линейно-кусочного ПРП, уровень изъятия определен 0,084. При этом риск получить в перспективе улов и биомассу меньше наблюдённого минимума равен 0%.</w:t>
      </w:r>
    </w:p>
    <w:p w14:paraId="0EB581FD" w14:textId="77777777" w:rsidR="00D83DEC" w:rsidRPr="00822D47" w:rsidRDefault="00D83DEC" w:rsidP="00B91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в 2024 г. на промысле камбал дальневосточных в Северо-Охотоморской подзоне одновременно было задействовано значительно меньшее количество судов (1-2), по сравнению с 2023 г. (до 5 судов) и, вместе с тем промысловые показатели флота в основные месяцы промысла достигли исторического максимума последних лет, считаем, что освоение 65,8% ОДУ в 2024 г. связано с причинами организационного характера.</w:t>
      </w:r>
    </w:p>
    <w:p w14:paraId="64488A45" w14:textId="77777777" w:rsidR="00D83DEC" w:rsidRPr="00822D47" w:rsidRDefault="00D83DEC" w:rsidP="00B91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Вследствие того, что биологическое состояние запаса не вызывает опасений, а малое освоение ОДУ связано с организационными причинами, считаем, что прогнозные значения ОДУ по результатам расчётов в программной среде «COMBI 4.0» не отражают полной действительности состояния запаса ввиду причин, указанных выше. Поэтому рекомендуем оставить прогнозный </w:t>
      </w:r>
      <w:r w:rsidRPr="00822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ОДУ камбал дальневосточных в Северо-Охотоморской поздоне на 2026 г. без изменений на уровне прошлого года, что составит 6,328 тыс. т.</w:t>
      </w:r>
    </w:p>
    <w:p w14:paraId="77F6F6BE" w14:textId="64D38382" w:rsidR="000766AB" w:rsidRPr="00822D47" w:rsidRDefault="000766AB" w:rsidP="00B91519">
      <w:pPr>
        <w:pStyle w:val="a4"/>
        <w:ind w:firstLine="709"/>
        <w:rPr>
          <w:szCs w:val="24"/>
        </w:rPr>
      </w:pPr>
      <w:r w:rsidRPr="00822D47">
        <w:rPr>
          <w:szCs w:val="24"/>
        </w:rPr>
        <w:t>При соблюдении действующих Правил рыболовства, ре</w:t>
      </w:r>
      <w:r w:rsidR="00EB1348" w:rsidRPr="00822D47">
        <w:rPr>
          <w:szCs w:val="24"/>
        </w:rPr>
        <w:t>к</w:t>
      </w:r>
      <w:r w:rsidRPr="00822D47">
        <w:rPr>
          <w:szCs w:val="24"/>
        </w:rPr>
        <w:t>омендованный объем ОДУ не нанесет ущерба окружающей среде</w:t>
      </w:r>
      <w:r w:rsidR="00EB1348" w:rsidRPr="00822D47">
        <w:rPr>
          <w:szCs w:val="24"/>
        </w:rPr>
        <w:t xml:space="preserve"> и водным </w:t>
      </w:r>
      <w:r w:rsidR="00481396" w:rsidRPr="00822D47">
        <w:rPr>
          <w:szCs w:val="24"/>
        </w:rPr>
        <w:t>биологическим ресурсам</w:t>
      </w:r>
      <w:r w:rsidRPr="00822D47">
        <w:rPr>
          <w:szCs w:val="24"/>
        </w:rPr>
        <w:t>.</w:t>
      </w:r>
    </w:p>
    <w:p w14:paraId="5864E1A4" w14:textId="5DB979BA" w:rsidR="00D316C2" w:rsidRPr="00822D47" w:rsidRDefault="00D316C2" w:rsidP="00B91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99D4C" w14:textId="77777777" w:rsidR="000B42B3" w:rsidRPr="00822D47" w:rsidRDefault="000B42B3" w:rsidP="000B42B3">
      <w:pPr>
        <w:pStyle w:val="a4"/>
        <w:ind w:firstLine="709"/>
        <w:rPr>
          <w:b/>
          <w:szCs w:val="24"/>
        </w:rPr>
      </w:pPr>
      <w:bookmarkStart w:id="8" w:name="_Toc447018256"/>
      <w:bookmarkStart w:id="9" w:name="_Toc473206018"/>
      <w:bookmarkStart w:id="10" w:name="_Toc132803584"/>
      <w:r w:rsidRPr="00822D47">
        <w:rPr>
          <w:b/>
          <w:szCs w:val="24"/>
        </w:rPr>
        <w:t xml:space="preserve">Камбалы дальневосточные (виды родов </w:t>
      </w:r>
      <w:r w:rsidRPr="00822D47">
        <w:rPr>
          <w:b/>
          <w:i/>
          <w:szCs w:val="24"/>
        </w:rPr>
        <w:t>Lepidopsetta, Clidoderma, Cleisthenes, Eopsetta, Hippoglossoides, Microstomus, Kareius, Glyptocephalus, Limanda, Pleuronectes, Platichthys, Acanthopsetta, Mysopsetta, Liopsetta</w:t>
      </w:r>
      <w:r w:rsidRPr="00822D47">
        <w:rPr>
          <w:b/>
          <w:szCs w:val="24"/>
        </w:rPr>
        <w:t>)</w:t>
      </w:r>
      <w:bookmarkEnd w:id="8"/>
      <w:bookmarkEnd w:id="9"/>
      <w:bookmarkEnd w:id="10"/>
    </w:p>
    <w:p w14:paraId="21E9627A" w14:textId="77777777" w:rsidR="00584310" w:rsidRPr="00822D47" w:rsidRDefault="00584310" w:rsidP="00584310">
      <w:pPr>
        <w:pStyle w:val="a3"/>
        <w:ind w:left="0" w:firstLine="709"/>
        <w:jc w:val="both"/>
        <w:rPr>
          <w:b/>
          <w:sz w:val="24"/>
          <w:szCs w:val="24"/>
        </w:rPr>
      </w:pPr>
      <w:r w:rsidRPr="00822D47">
        <w:rPr>
          <w:b/>
          <w:sz w:val="24"/>
          <w:szCs w:val="24"/>
        </w:rPr>
        <w:t>61.05. — Зона Охотское море,</w:t>
      </w:r>
    </w:p>
    <w:p w14:paraId="1173A42F" w14:textId="77777777" w:rsidR="00584310" w:rsidRPr="00822D47" w:rsidRDefault="00584310" w:rsidP="00584310">
      <w:pPr>
        <w:pStyle w:val="a4"/>
        <w:ind w:firstLine="709"/>
        <w:rPr>
          <w:b/>
          <w:szCs w:val="24"/>
        </w:rPr>
      </w:pPr>
      <w:bookmarkStart w:id="11" w:name="_Toc164867819"/>
      <w:r w:rsidRPr="00822D47">
        <w:rPr>
          <w:b/>
          <w:szCs w:val="24"/>
        </w:rPr>
        <w:t xml:space="preserve">61.05.2 </w:t>
      </w:r>
      <w:r w:rsidRPr="00822D47">
        <w:rPr>
          <w:b/>
          <w:szCs w:val="24"/>
        </w:rPr>
        <w:noBreakHyphen/>
        <w:t xml:space="preserve"> Подзона Западно-Камчатская</w:t>
      </w:r>
      <w:bookmarkEnd w:id="11"/>
    </w:p>
    <w:p w14:paraId="1C6E6BF4" w14:textId="77777777" w:rsidR="00584310" w:rsidRPr="00822D47" w:rsidRDefault="00584310" w:rsidP="00584310">
      <w:pPr>
        <w:pStyle w:val="a4"/>
        <w:ind w:firstLine="709"/>
        <w:rPr>
          <w:b/>
          <w:szCs w:val="24"/>
        </w:rPr>
      </w:pPr>
      <w:bookmarkStart w:id="12" w:name="_Toc447018268"/>
      <w:bookmarkStart w:id="13" w:name="_Toc473206029"/>
      <w:bookmarkStart w:id="14" w:name="_Toc164867820"/>
      <w:r w:rsidRPr="00822D47">
        <w:rPr>
          <w:b/>
          <w:szCs w:val="24"/>
        </w:rPr>
        <w:t xml:space="preserve">61.05.4 </w:t>
      </w:r>
      <w:r w:rsidRPr="00822D47">
        <w:rPr>
          <w:b/>
          <w:szCs w:val="24"/>
        </w:rPr>
        <w:noBreakHyphen/>
        <w:t xml:space="preserve"> Подзона Камчатско-Курильская</w:t>
      </w:r>
      <w:bookmarkEnd w:id="12"/>
      <w:bookmarkEnd w:id="13"/>
      <w:bookmarkEnd w:id="14"/>
    </w:p>
    <w:p w14:paraId="1E07C7A6" w14:textId="77777777" w:rsidR="00584310" w:rsidRPr="00822D47" w:rsidRDefault="00584310" w:rsidP="00584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t>В основу оценки состояния запасов камбал дальневосточных у Западной Камчатки, обоснования ОДУ на 2026 г. положены многолетние биологические данные, собранные на снюрреводном промысле, результаты донных траловых съемок, данные о вылове по ООП и ССД из ОСМ.</w:t>
      </w:r>
    </w:p>
    <w:p w14:paraId="2B82F3C3" w14:textId="77777777" w:rsidR="00584310" w:rsidRPr="00822D47" w:rsidRDefault="00584310" w:rsidP="00584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D47">
        <w:rPr>
          <w:rFonts w:ascii="Times New Roman" w:hAnsi="Times New Roman" w:cs="Times New Roman"/>
          <w:bCs/>
          <w:sz w:val="24"/>
          <w:szCs w:val="24"/>
        </w:rPr>
        <w:t>С</w:t>
      </w:r>
      <w:r w:rsidRPr="00822D47">
        <w:rPr>
          <w:rFonts w:ascii="Times New Roman" w:hAnsi="Times New Roman" w:cs="Times New Roman"/>
          <w:sz w:val="24"/>
          <w:szCs w:val="24"/>
        </w:rPr>
        <w:t xml:space="preserve">труктура и качество доступного информационного обеспечения прогноза соответствуют </w:t>
      </w:r>
      <w:r w:rsidRPr="00822D4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22D47">
        <w:rPr>
          <w:rFonts w:ascii="Times New Roman" w:hAnsi="Times New Roman" w:cs="Times New Roman"/>
          <w:sz w:val="24"/>
          <w:szCs w:val="24"/>
        </w:rPr>
        <w:t xml:space="preserve"> уровню (прил. 1 Приказа Росрыболовства от 06.02.2015 г. № 104). </w:t>
      </w:r>
    </w:p>
    <w:p w14:paraId="59CE4C1E" w14:textId="77777777" w:rsidR="00584310" w:rsidRPr="00822D47" w:rsidRDefault="00584310" w:rsidP="00584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t xml:space="preserve">У Западной Камчатки обитает 8 промысловых видов камбал: желтоперая </w:t>
      </w:r>
      <w:r w:rsidRPr="00822D47">
        <w:rPr>
          <w:rFonts w:ascii="Times New Roman" w:hAnsi="Times New Roman" w:cs="Times New Roman"/>
          <w:i/>
          <w:sz w:val="24"/>
          <w:szCs w:val="24"/>
        </w:rPr>
        <w:t>Limanda aspera</w:t>
      </w:r>
      <w:r w:rsidRPr="00822D47">
        <w:rPr>
          <w:rFonts w:ascii="Times New Roman" w:hAnsi="Times New Roman" w:cs="Times New Roman"/>
          <w:sz w:val="24"/>
          <w:szCs w:val="24"/>
        </w:rPr>
        <w:t xml:space="preserve">, четырехбугорчатая камбала </w:t>
      </w:r>
      <w:r w:rsidRPr="00822D47">
        <w:rPr>
          <w:rFonts w:ascii="Times New Roman" w:hAnsi="Times New Roman" w:cs="Times New Roman"/>
          <w:i/>
          <w:sz w:val="24"/>
          <w:szCs w:val="24"/>
        </w:rPr>
        <w:t>Pleuronectes quadrituberculatus</w:t>
      </w:r>
      <w:r w:rsidRPr="00822D47">
        <w:rPr>
          <w:rFonts w:ascii="Times New Roman" w:hAnsi="Times New Roman" w:cs="Times New Roman"/>
          <w:sz w:val="24"/>
          <w:szCs w:val="24"/>
        </w:rPr>
        <w:t xml:space="preserve">, палтусовидные камбалы </w:t>
      </w:r>
      <w:r w:rsidRPr="00822D47">
        <w:rPr>
          <w:rFonts w:ascii="Times New Roman" w:hAnsi="Times New Roman" w:cs="Times New Roman"/>
          <w:i/>
          <w:sz w:val="24"/>
          <w:szCs w:val="24"/>
        </w:rPr>
        <w:t>Hippoglossoides</w:t>
      </w:r>
      <w:r w:rsidRPr="00822D47">
        <w:rPr>
          <w:rFonts w:ascii="Times New Roman" w:hAnsi="Times New Roman" w:cs="Times New Roman"/>
          <w:sz w:val="24"/>
          <w:szCs w:val="24"/>
        </w:rPr>
        <w:t xml:space="preserve"> </w:t>
      </w:r>
      <w:r w:rsidRPr="00822D47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822D47">
        <w:rPr>
          <w:rFonts w:ascii="Times New Roman" w:hAnsi="Times New Roman" w:cs="Times New Roman"/>
          <w:sz w:val="24"/>
          <w:szCs w:val="24"/>
        </w:rPr>
        <w:t xml:space="preserve">., северная двухлинейная </w:t>
      </w:r>
      <w:r w:rsidRPr="00822D47">
        <w:rPr>
          <w:rFonts w:ascii="Times New Roman" w:hAnsi="Times New Roman" w:cs="Times New Roman"/>
          <w:i/>
          <w:sz w:val="24"/>
          <w:szCs w:val="24"/>
        </w:rPr>
        <w:t>Lepidopsetta polyxystra</w:t>
      </w:r>
      <w:r w:rsidRPr="00822D47">
        <w:rPr>
          <w:rFonts w:ascii="Times New Roman" w:hAnsi="Times New Roman" w:cs="Times New Roman"/>
          <w:sz w:val="24"/>
          <w:szCs w:val="24"/>
        </w:rPr>
        <w:t xml:space="preserve">, сахалинская </w:t>
      </w:r>
      <w:r w:rsidRPr="00822D47">
        <w:rPr>
          <w:rFonts w:ascii="Times New Roman" w:hAnsi="Times New Roman" w:cs="Times New Roman"/>
          <w:i/>
          <w:sz w:val="24"/>
          <w:szCs w:val="24"/>
        </w:rPr>
        <w:t>Limanda sakhalinensis</w:t>
      </w:r>
      <w:r w:rsidRPr="00822D47">
        <w:rPr>
          <w:rFonts w:ascii="Times New Roman" w:hAnsi="Times New Roman" w:cs="Times New Roman"/>
          <w:sz w:val="24"/>
          <w:szCs w:val="24"/>
        </w:rPr>
        <w:t xml:space="preserve">, хоботная </w:t>
      </w:r>
      <w:r w:rsidRPr="00822D47">
        <w:rPr>
          <w:rFonts w:ascii="Times New Roman" w:hAnsi="Times New Roman" w:cs="Times New Roman"/>
          <w:i/>
          <w:sz w:val="24"/>
          <w:szCs w:val="24"/>
        </w:rPr>
        <w:t>Myzopsetta proboscidea</w:t>
      </w:r>
      <w:r w:rsidRPr="00822D47">
        <w:rPr>
          <w:rFonts w:ascii="Times New Roman" w:hAnsi="Times New Roman" w:cs="Times New Roman"/>
          <w:sz w:val="24"/>
          <w:szCs w:val="24"/>
        </w:rPr>
        <w:t xml:space="preserve">, звездчатая </w:t>
      </w:r>
      <w:r w:rsidRPr="00822D47">
        <w:rPr>
          <w:rFonts w:ascii="Times New Roman" w:hAnsi="Times New Roman" w:cs="Times New Roman"/>
          <w:i/>
          <w:sz w:val="24"/>
          <w:szCs w:val="24"/>
        </w:rPr>
        <w:t>Platichthys stellatus</w:t>
      </w:r>
      <w:r w:rsidRPr="00822D47">
        <w:rPr>
          <w:rFonts w:ascii="Times New Roman" w:hAnsi="Times New Roman" w:cs="Times New Roman"/>
          <w:sz w:val="24"/>
          <w:szCs w:val="24"/>
        </w:rPr>
        <w:t xml:space="preserve"> и малорот Стеллера </w:t>
      </w:r>
      <w:r w:rsidRPr="00822D47">
        <w:rPr>
          <w:rFonts w:ascii="Times New Roman" w:hAnsi="Times New Roman" w:cs="Times New Roman"/>
          <w:i/>
          <w:sz w:val="24"/>
          <w:szCs w:val="24"/>
        </w:rPr>
        <w:t>Glyptocephalus stelleri</w:t>
      </w:r>
      <w:r w:rsidRPr="00822D47">
        <w:rPr>
          <w:rFonts w:ascii="Times New Roman" w:hAnsi="Times New Roman" w:cs="Times New Roman"/>
          <w:sz w:val="24"/>
          <w:szCs w:val="24"/>
        </w:rPr>
        <w:t>, однако, по разным причинам, в настоящее время промыслом эксплуатируются, в основном, первые 4 вида, среди которых главную роль играет желтоперая камбала. Предполагается, что на западнокамчатском шельфе обитают единые популяции указанных выше основных промысловых видов камбал.</w:t>
      </w:r>
    </w:p>
    <w:p w14:paraId="5A4AF14A" w14:textId="77777777" w:rsidR="00584310" w:rsidRPr="00822D47" w:rsidRDefault="00584310" w:rsidP="00584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lastRenderedPageBreak/>
        <w:t xml:space="preserve">С 2021 г. для обоснования ОДУ камбал у Западной Камчатки используются так называемый «немодельный» метод Itarget1 (Incremental Index Target), реализованный в программном пакете DLMtool. Входной информацией для использования указанного метода являются сведения о вылове и индексе общей биомассы по результатам донных траловых съемок. </w:t>
      </w:r>
    </w:p>
    <w:p w14:paraId="08178E49" w14:textId="77777777" w:rsidR="00584310" w:rsidRPr="00822D47" w:rsidRDefault="00584310" w:rsidP="00584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t xml:space="preserve">После минимума суммарной биомассы 4 основных видов камбал (без прочих видов) в 2016 г., в последующие годы она увеличивалась и в 2022 г. достигла максимального за рассматриваемый период значения. В 2024 г. биомасса этих видов снизилась, что связано со снижением биомассы желтоперой лиманды, четырехбугорчатой и палтусовидной камбал, при этом запасы северной двухлинейной камбалы по сравнению с 2022 г., напротив, возросли. </w:t>
      </w:r>
    </w:p>
    <w:p w14:paraId="0ABA374D" w14:textId="77777777" w:rsidR="00584310" w:rsidRPr="00822D47" w:rsidRDefault="00584310" w:rsidP="00584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t xml:space="preserve">В 2024 г. ОДУ камбал в Западно-Камчатской подзоне освоен на 74,5%, в Камчатско-Курильской подзоне — на 112,4%. </w:t>
      </w:r>
    </w:p>
    <w:p w14:paraId="24E841F7" w14:textId="77777777" w:rsidR="00584310" w:rsidRPr="00822D47" w:rsidRDefault="00584310" w:rsidP="00584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t>В межгодовой динамике индекса общего запаса желтоперой камбалы на стандартном полигоне у Западной Камчатки четко прослеживается определенная цикличность. Очередной период роста ресурсов этого вида пришелся на период 2017–2022 гг. В 2023–2024 гг. начался очередной период снижения ресурсов этого вида. Считаем, что в 2025–2026 гг. снижение запасов продолжится.</w:t>
      </w:r>
    </w:p>
    <w:p w14:paraId="7D377505" w14:textId="77777777" w:rsidR="00584310" w:rsidRPr="00822D47" w:rsidRDefault="00584310" w:rsidP="00584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t>Как и для желтоперой камбалы, период с 2017 по 2020 гг. характеризовался очередным ростом ресурсов четырехбугорчатой камбалы у Западной Камчатки, после чего запасы начали снижаться. Предположили, что в 2025–2026 гг. падение ресурсов этого вида продолжится.</w:t>
      </w:r>
    </w:p>
    <w:p w14:paraId="53914E48" w14:textId="77777777" w:rsidR="00584310" w:rsidRPr="00822D47" w:rsidRDefault="00584310" w:rsidP="00584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t>Определенная цикличность в динамике запаса прослеживается и для палтусовидной камбалы. После минимума биомассы в 2015 г. ресурсы возрастали и в 2019 г. достигли максимума. Затем последовал очередной период снижения запасов. Считаем, что в 2025–2026 гг. падение ресурсов продолжится.</w:t>
      </w:r>
    </w:p>
    <w:p w14:paraId="0874F79A" w14:textId="77777777" w:rsidR="00584310" w:rsidRPr="00822D47" w:rsidRDefault="00584310" w:rsidP="00584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t>В отличие от упомянутых выше видов, ресурсы северной двухлинейной камбалы, после минимума в 2019 г., в 2020 г. возросли и в 2022 г. остались примерно на том же уровне. Допустили, что в 2025–2026 гг. рост ресурсов продолжится.</w:t>
      </w:r>
    </w:p>
    <w:p w14:paraId="0A4B8173" w14:textId="77777777" w:rsidR="00584310" w:rsidRPr="00822D47" w:rsidRDefault="00584310" w:rsidP="00584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t>Посредством пакета DLMtool оценили вылов каждого вида камбал у Западной Камчатки методом Itarget1. Медианная оценка вылова</w:t>
      </w:r>
      <w:r w:rsidRPr="00822D47">
        <w:rPr>
          <w:rStyle w:val="gnkrckgcgsb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желтопёрой камбалы у Западной Камчатки в 2026 г. составила 18,3</w:t>
      </w:r>
      <w:r w:rsidRPr="00822D47">
        <w:rPr>
          <w:rFonts w:ascii="Times New Roman" w:hAnsi="Times New Roman" w:cs="Times New Roman"/>
          <w:sz w:val="24"/>
          <w:szCs w:val="24"/>
        </w:rPr>
        <w:t xml:space="preserve"> тыс. т, четырехбугорчатой — 1,7 тыс. т, палтусовидной — 0,4 тыс. т, северной двухлинейной — 2,2 тыс. т.</w:t>
      </w:r>
    </w:p>
    <w:p w14:paraId="0DB1DC97" w14:textId="77777777" w:rsidR="00584310" w:rsidRPr="00822D47" w:rsidRDefault="00584310" w:rsidP="005843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D47">
        <w:rPr>
          <w:rFonts w:ascii="Times New Roman" w:hAnsi="Times New Roman" w:cs="Times New Roman"/>
          <w:bCs/>
          <w:sz w:val="24"/>
          <w:szCs w:val="24"/>
        </w:rPr>
        <w:t>Итого, в 2026 г. вылов камбал указанных видов у Западной Камчатки составит 22,6 тыс. т, а с учетом вылова прочих видов, составляющего по осредненным за 2005–2024 гг. данным 13,7% от вылова основных промысловых видов, округленно 26,2 тыс. т.</w:t>
      </w:r>
    </w:p>
    <w:p w14:paraId="7B684F17" w14:textId="77777777" w:rsidR="00584310" w:rsidRPr="00822D47" w:rsidRDefault="00584310" w:rsidP="00584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t xml:space="preserve">По данным за последние 10 лет, в Камчатско-Курильской подзоне в среднем осваивалось 59,5% общего вылова камбал у всей Западной Камчатки. Следовательно, ОДУ камбал дальневосточных в 2026 г. составит: в Западно-Камчатской подзоне </w:t>
      </w:r>
      <w:r w:rsidRPr="00822D47">
        <w:rPr>
          <w:rFonts w:ascii="Times New Roman" w:hAnsi="Times New Roman" w:cs="Times New Roman"/>
          <w:b/>
          <w:sz w:val="24"/>
          <w:szCs w:val="24"/>
        </w:rPr>
        <w:t>10,600 тыс. т</w:t>
      </w:r>
      <w:r w:rsidRPr="00822D47">
        <w:rPr>
          <w:rFonts w:ascii="Times New Roman" w:hAnsi="Times New Roman" w:cs="Times New Roman"/>
          <w:sz w:val="24"/>
          <w:szCs w:val="24"/>
        </w:rPr>
        <w:t xml:space="preserve">, в Камчатско-Курильской — </w:t>
      </w:r>
      <w:r w:rsidRPr="00822D47">
        <w:rPr>
          <w:rFonts w:ascii="Times New Roman" w:hAnsi="Times New Roman" w:cs="Times New Roman"/>
          <w:b/>
          <w:sz w:val="24"/>
          <w:szCs w:val="24"/>
        </w:rPr>
        <w:t>15,600 тыс. т</w:t>
      </w:r>
      <w:r w:rsidRPr="00822D47">
        <w:rPr>
          <w:rFonts w:ascii="Times New Roman" w:hAnsi="Times New Roman" w:cs="Times New Roman"/>
          <w:sz w:val="24"/>
          <w:szCs w:val="24"/>
        </w:rPr>
        <w:t>.</w:t>
      </w:r>
    </w:p>
    <w:p w14:paraId="6BAF1512" w14:textId="77777777" w:rsidR="00584310" w:rsidRPr="00822D47" w:rsidRDefault="00584310" w:rsidP="00584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t xml:space="preserve">Поскольку предполагается, что на западнокамчатском шельфе популяционный статус камбал единый, считаем, что </w:t>
      </w:r>
      <w:r w:rsidRPr="00822D47">
        <w:rPr>
          <w:rFonts w:ascii="Times New Roman" w:hAnsi="Times New Roman" w:cs="Times New Roman"/>
          <w:b/>
          <w:sz w:val="24"/>
          <w:szCs w:val="24"/>
        </w:rPr>
        <w:t>в 2026 г. допустимо перераспределение объёмов ОДУ между подзонами без превышения суммарной величины ОДУ</w:t>
      </w:r>
      <w:r w:rsidRPr="00822D47">
        <w:rPr>
          <w:rFonts w:ascii="Times New Roman" w:hAnsi="Times New Roman" w:cs="Times New Roman"/>
          <w:sz w:val="24"/>
          <w:szCs w:val="24"/>
        </w:rPr>
        <w:t xml:space="preserve">. Полагаем, что такая мера не нанесёт ущерб состоянию эксплуатируемых популяций, будет способствовать более рациональному использованию их ресурсов. </w:t>
      </w:r>
    </w:p>
    <w:p w14:paraId="3281B69C" w14:textId="18C17F20" w:rsidR="00584310" w:rsidRPr="00822D47" w:rsidRDefault="00584310" w:rsidP="00B91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36A5C5" w14:textId="77777777" w:rsidR="000B42B3" w:rsidRPr="00822D47" w:rsidRDefault="000B42B3" w:rsidP="00B915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5E7B7" w14:textId="77777777" w:rsidR="000B42B3" w:rsidRPr="00822D47" w:rsidRDefault="000B42B3" w:rsidP="000B42B3">
      <w:pPr>
        <w:pStyle w:val="a4"/>
        <w:ind w:firstLine="709"/>
        <w:rPr>
          <w:b/>
          <w:szCs w:val="24"/>
        </w:rPr>
      </w:pPr>
      <w:r w:rsidRPr="00822D47">
        <w:rPr>
          <w:b/>
          <w:szCs w:val="24"/>
        </w:rPr>
        <w:t xml:space="preserve">Длинноперый шипощек — </w:t>
      </w:r>
      <w:r w:rsidRPr="00822D47">
        <w:rPr>
          <w:b/>
          <w:i/>
          <w:szCs w:val="24"/>
        </w:rPr>
        <w:t>Sebastolobus macrochir</w:t>
      </w:r>
      <w:r w:rsidRPr="00822D47">
        <w:rPr>
          <w:b/>
          <w:szCs w:val="24"/>
        </w:rPr>
        <w:t xml:space="preserve"> (Gunther, 1877)</w:t>
      </w:r>
    </w:p>
    <w:p w14:paraId="466E99F5" w14:textId="77777777" w:rsidR="00D316C2" w:rsidRPr="00822D47" w:rsidRDefault="00D316C2" w:rsidP="00D316C2">
      <w:pPr>
        <w:pStyle w:val="a3"/>
        <w:ind w:left="0" w:firstLine="709"/>
        <w:jc w:val="both"/>
        <w:rPr>
          <w:b/>
          <w:sz w:val="24"/>
          <w:szCs w:val="24"/>
        </w:rPr>
      </w:pPr>
      <w:r w:rsidRPr="00822D47">
        <w:rPr>
          <w:b/>
          <w:sz w:val="24"/>
          <w:szCs w:val="24"/>
        </w:rPr>
        <w:t>61.05. — Зона Охотское море,</w:t>
      </w:r>
    </w:p>
    <w:p w14:paraId="1C151FB4" w14:textId="77777777" w:rsidR="00D316C2" w:rsidRPr="00822D47" w:rsidRDefault="00D316C2" w:rsidP="00D316C2">
      <w:pPr>
        <w:pStyle w:val="a4"/>
        <w:ind w:firstLine="709"/>
        <w:rPr>
          <w:b/>
          <w:szCs w:val="24"/>
        </w:rPr>
      </w:pPr>
      <w:r w:rsidRPr="00822D47">
        <w:rPr>
          <w:b/>
          <w:szCs w:val="24"/>
        </w:rPr>
        <w:t>61.05.1 — подзона Северо-Охотоморская</w:t>
      </w:r>
    </w:p>
    <w:p w14:paraId="716DEBBE" w14:textId="77777777" w:rsidR="00D316C2" w:rsidRPr="00822D47" w:rsidRDefault="00D316C2" w:rsidP="00D316C2">
      <w:pPr>
        <w:pStyle w:val="a4"/>
        <w:ind w:firstLine="709"/>
        <w:rPr>
          <w:b/>
          <w:szCs w:val="24"/>
        </w:rPr>
      </w:pPr>
      <w:r w:rsidRPr="00822D47">
        <w:rPr>
          <w:b/>
          <w:szCs w:val="24"/>
        </w:rPr>
        <w:t>61.05.2 — подзона Западно-Камчатская</w:t>
      </w:r>
    </w:p>
    <w:p w14:paraId="1CC22515" w14:textId="77777777" w:rsidR="001733E0" w:rsidRPr="00822D47" w:rsidRDefault="001733E0" w:rsidP="00B91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Прогноз подготовлен на основе данных, собранных в период проведения донных траловых съёмок (НИС «ТИНРО» в 2009, 2018 гг.), а также наблюдателями на судах сетного и ярусного лова в Северо-Охотоморской подзоне и прилегающих акваториях Западно-Камчатской подзоны Охотского моря в 2003-2018 гг. Уровень информационного обеспечения прогноза соответствует III уровню Приказа Росрыболовства от 6 февраля 2015 г. № 104 (недостаточная полнота и качество доступной информации).</w:t>
      </w:r>
    </w:p>
    <w:p w14:paraId="5F1549E1" w14:textId="77777777" w:rsidR="001733E0" w:rsidRPr="00822D47" w:rsidRDefault="001733E0" w:rsidP="00B915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Информационной базой для оценки величины запаса в Северо-Охотоморской и Западно-Камчатских подзонах на 2026 г. являются данные учётной донной траловой съёмки НИС «ТИНРО», проведённой в апреле – июле 2018 г. </w:t>
      </w:r>
    </w:p>
    <w:p w14:paraId="4EC01FDE" w14:textId="77777777" w:rsidR="001733E0" w:rsidRPr="00822D47" w:rsidRDefault="001733E0" w:rsidP="00B9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t>Длинноперый шипощек</w:t>
      </w:r>
      <w:r w:rsidRPr="00822D4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22D47">
        <w:rPr>
          <w:rFonts w:ascii="Times New Roman" w:hAnsi="Times New Roman" w:cs="Times New Roman"/>
          <w:sz w:val="24"/>
          <w:szCs w:val="24"/>
        </w:rPr>
        <w:t xml:space="preserve">является эндемиком северо-западной (приазиатской) части Тихого океана. Его специализированный промысел в настоящее время отсутствует, в связи с разреженностью скоплений и относительно невысокой общей биомассой вида. В качестве прилова он эпизодически встречается при ярусном промысле палтусов, скатов, макрурусов. Более плотные концентрации наблюдаются в западной части Северо-Охотоморской подзоны на глубинах более 500 м. </w:t>
      </w:r>
    </w:p>
    <w:p w14:paraId="3B936D67" w14:textId="77777777" w:rsidR="001733E0" w:rsidRPr="00822D47" w:rsidRDefault="001733E0" w:rsidP="00B9151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t>В приловах шипощек представлен особями длиной от 24 до 38 см (по АС), массой тела от 250 до 1100 г, в возрасте от 14 до 27 лет. Независимо от года исследований и орудий лова, в уловах преобладают особи длиной 28-34 см, массой 400-600 г, в возрасте 17-21 лет. Средний размер колеблется в пределах 29,9-32,7 см. Доля самок – 50%.</w:t>
      </w:r>
    </w:p>
    <w:p w14:paraId="21D8D585" w14:textId="77777777" w:rsidR="001733E0" w:rsidRPr="00822D47" w:rsidRDefault="001733E0" w:rsidP="00B915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t xml:space="preserve">Учтенная численность длинноперого шипощека по результатам съемки составила </w:t>
      </w:r>
      <w:r w:rsidRPr="00822D47">
        <w:rPr>
          <w:rFonts w:ascii="Times New Roman" w:hAnsi="Times New Roman" w:cs="Times New Roman"/>
          <w:b/>
          <w:sz w:val="24"/>
          <w:szCs w:val="24"/>
        </w:rPr>
        <w:t>3,02 млн экз. (1,58 тыс. т)</w:t>
      </w:r>
      <w:r w:rsidRPr="00822D47">
        <w:rPr>
          <w:rFonts w:ascii="Times New Roman" w:hAnsi="Times New Roman" w:cs="Times New Roman"/>
          <w:sz w:val="24"/>
          <w:szCs w:val="24"/>
        </w:rPr>
        <w:t xml:space="preserve"> в Северо-Охотоморской, и </w:t>
      </w:r>
      <w:r w:rsidRPr="00822D47">
        <w:rPr>
          <w:rFonts w:ascii="Times New Roman" w:hAnsi="Times New Roman" w:cs="Times New Roman"/>
          <w:b/>
          <w:sz w:val="24"/>
          <w:szCs w:val="24"/>
        </w:rPr>
        <w:t>0,17 млн экз. (0,08 тыс. т)</w:t>
      </w:r>
      <w:r w:rsidRPr="00822D47">
        <w:rPr>
          <w:rFonts w:ascii="Times New Roman" w:hAnsi="Times New Roman" w:cs="Times New Roman"/>
          <w:sz w:val="24"/>
          <w:szCs w:val="24"/>
        </w:rPr>
        <w:t xml:space="preserve"> в Западно-Камчатской подзонах.</w:t>
      </w:r>
    </w:p>
    <w:p w14:paraId="168425A3" w14:textId="4A1D6DFF" w:rsidR="001733E0" w:rsidRPr="00822D47" w:rsidRDefault="001733E0" w:rsidP="00B91519">
      <w:pPr>
        <w:pStyle w:val="a4"/>
        <w:ind w:firstLine="709"/>
        <w:rPr>
          <w:b/>
          <w:szCs w:val="24"/>
        </w:rPr>
      </w:pPr>
      <w:r w:rsidRPr="00822D47">
        <w:rPr>
          <w:szCs w:val="24"/>
        </w:rPr>
        <w:t xml:space="preserve">Учитывая недостаточную изученность длинноперого шипощека, возможный вылов в настоящее время рекомендуется установить в объеме не более 10% от общей величины запаса. Таким образом, в условиях неопределенности в оценке запаса, считаем целесообразным </w:t>
      </w:r>
      <w:r w:rsidRPr="00822D47">
        <w:rPr>
          <w:bCs/>
          <w:szCs w:val="24"/>
        </w:rPr>
        <w:t>ОДУ</w:t>
      </w:r>
      <w:r w:rsidRPr="00822D47">
        <w:rPr>
          <w:b/>
          <w:szCs w:val="24"/>
        </w:rPr>
        <w:t xml:space="preserve"> </w:t>
      </w:r>
      <w:r w:rsidRPr="00822D47">
        <w:rPr>
          <w:szCs w:val="24"/>
        </w:rPr>
        <w:t>шипощека</w:t>
      </w:r>
      <w:r w:rsidRPr="00822D47">
        <w:rPr>
          <w:b/>
          <w:szCs w:val="24"/>
        </w:rPr>
        <w:t xml:space="preserve"> </w:t>
      </w:r>
      <w:r w:rsidRPr="00822D47">
        <w:rPr>
          <w:szCs w:val="24"/>
        </w:rPr>
        <w:t>на 2026 г. оставить на уровне 2020-2024 гг., что составит в Северо-Охотоморской подзоне</w:t>
      </w:r>
      <w:r w:rsidRPr="00822D47">
        <w:rPr>
          <w:i/>
          <w:szCs w:val="24"/>
        </w:rPr>
        <w:t xml:space="preserve"> </w:t>
      </w:r>
      <w:r w:rsidRPr="00822D47">
        <w:rPr>
          <w:szCs w:val="24"/>
        </w:rPr>
        <w:t xml:space="preserve">– </w:t>
      </w:r>
      <w:r w:rsidRPr="00822D47">
        <w:rPr>
          <w:b/>
          <w:szCs w:val="24"/>
        </w:rPr>
        <w:t>0,158</w:t>
      </w:r>
      <w:r w:rsidRPr="00822D47">
        <w:rPr>
          <w:szCs w:val="24"/>
        </w:rPr>
        <w:t xml:space="preserve"> </w:t>
      </w:r>
      <w:r w:rsidRPr="00822D47">
        <w:rPr>
          <w:b/>
          <w:szCs w:val="24"/>
        </w:rPr>
        <w:t>тыс. т</w:t>
      </w:r>
      <w:r w:rsidRPr="00822D47">
        <w:rPr>
          <w:bCs/>
          <w:szCs w:val="24"/>
        </w:rPr>
        <w:t xml:space="preserve">, в Западно-Камчатской подзоне – </w:t>
      </w:r>
      <w:r w:rsidRPr="00822D47">
        <w:rPr>
          <w:b/>
          <w:bCs/>
          <w:szCs w:val="24"/>
        </w:rPr>
        <w:t>0,008</w:t>
      </w:r>
      <w:r w:rsidR="00C75242" w:rsidRPr="00822D47">
        <w:rPr>
          <w:szCs w:val="24"/>
        </w:rPr>
        <w:t> </w:t>
      </w:r>
      <w:r w:rsidRPr="00822D47">
        <w:rPr>
          <w:b/>
          <w:szCs w:val="24"/>
        </w:rPr>
        <w:t>тыс. т</w:t>
      </w:r>
      <w:r w:rsidRPr="00822D47">
        <w:rPr>
          <w:bCs/>
          <w:szCs w:val="24"/>
        </w:rPr>
        <w:t xml:space="preserve">. </w:t>
      </w:r>
      <w:r w:rsidRPr="00822D47">
        <w:rPr>
          <w:szCs w:val="24"/>
        </w:rPr>
        <w:t>На проведение НИР необходимо выделить: в Северо-Охотоморской подзоне –</w:t>
      </w:r>
      <w:r w:rsidRPr="00822D47">
        <w:rPr>
          <w:b/>
          <w:szCs w:val="24"/>
        </w:rPr>
        <w:t xml:space="preserve"> 0,0001</w:t>
      </w:r>
      <w:r w:rsidRPr="00822D47">
        <w:rPr>
          <w:b/>
          <w:bCs/>
          <w:szCs w:val="24"/>
        </w:rPr>
        <w:t xml:space="preserve"> тыс. т</w:t>
      </w:r>
      <w:r w:rsidRPr="00822D47">
        <w:rPr>
          <w:szCs w:val="24"/>
        </w:rPr>
        <w:t>; в Западно-Камчатской подзоне –</w:t>
      </w:r>
      <w:r w:rsidRPr="00822D47">
        <w:rPr>
          <w:b/>
          <w:szCs w:val="24"/>
        </w:rPr>
        <w:t xml:space="preserve"> 0,0001</w:t>
      </w:r>
      <w:r w:rsidRPr="00822D47">
        <w:rPr>
          <w:b/>
          <w:bCs/>
          <w:szCs w:val="24"/>
        </w:rPr>
        <w:t xml:space="preserve"> тыс</w:t>
      </w:r>
      <w:r w:rsidRPr="00822D47">
        <w:rPr>
          <w:b/>
          <w:szCs w:val="24"/>
        </w:rPr>
        <w:t>. т</w:t>
      </w:r>
      <w:r w:rsidRPr="00822D47">
        <w:rPr>
          <w:szCs w:val="24"/>
        </w:rPr>
        <w:t>.</w:t>
      </w:r>
      <w:r w:rsidRPr="00822D47">
        <w:rPr>
          <w:b/>
          <w:szCs w:val="24"/>
        </w:rPr>
        <w:t xml:space="preserve"> </w:t>
      </w:r>
    </w:p>
    <w:p w14:paraId="7F5F6CBD" w14:textId="7FF1C2E0" w:rsidR="00D316C2" w:rsidRPr="00822D47" w:rsidRDefault="00D316C2" w:rsidP="00B91519">
      <w:pPr>
        <w:pStyle w:val="3333"/>
        <w:rPr>
          <w:sz w:val="24"/>
          <w:szCs w:val="24"/>
        </w:rPr>
      </w:pPr>
      <w:r w:rsidRPr="00822D47">
        <w:rPr>
          <w:sz w:val="24"/>
          <w:szCs w:val="24"/>
        </w:rPr>
        <w:t>Поскольку длинноперый шипощек добывается исключительно в виде прилова, его изъятие в предлагаемых объемах</w:t>
      </w:r>
      <w:r w:rsidR="00F1380F" w:rsidRPr="00822D47">
        <w:rPr>
          <w:sz w:val="24"/>
          <w:szCs w:val="24"/>
        </w:rPr>
        <w:t>,</w:t>
      </w:r>
      <w:r w:rsidRPr="00822D47">
        <w:rPr>
          <w:sz w:val="24"/>
          <w:szCs w:val="24"/>
        </w:rPr>
        <w:t xml:space="preserve"> при соблюдении действующих Правил рыболовства</w:t>
      </w:r>
      <w:r w:rsidR="00F1380F" w:rsidRPr="00822D47">
        <w:rPr>
          <w:sz w:val="24"/>
          <w:szCs w:val="24"/>
        </w:rPr>
        <w:t>,</w:t>
      </w:r>
      <w:r w:rsidRPr="00822D47">
        <w:rPr>
          <w:sz w:val="24"/>
          <w:szCs w:val="24"/>
        </w:rPr>
        <w:t xml:space="preserve"> не нанесет ущерба окружающей среде</w:t>
      </w:r>
      <w:r w:rsidR="008E447D" w:rsidRPr="00822D47">
        <w:rPr>
          <w:sz w:val="24"/>
          <w:szCs w:val="24"/>
        </w:rPr>
        <w:t xml:space="preserve"> и водным биологическим ресурсам</w:t>
      </w:r>
      <w:r w:rsidRPr="00822D47">
        <w:rPr>
          <w:sz w:val="24"/>
          <w:szCs w:val="24"/>
        </w:rPr>
        <w:t>.</w:t>
      </w:r>
    </w:p>
    <w:p w14:paraId="0ADB7D8F" w14:textId="561DDEE8" w:rsidR="00D316C2" w:rsidRPr="00822D47" w:rsidRDefault="00D316C2" w:rsidP="00B91519">
      <w:pPr>
        <w:pStyle w:val="3333"/>
        <w:rPr>
          <w:sz w:val="24"/>
          <w:szCs w:val="24"/>
        </w:rPr>
      </w:pPr>
    </w:p>
    <w:p w14:paraId="52FD5DD2" w14:textId="77777777" w:rsidR="000B42B3" w:rsidRPr="00822D47" w:rsidRDefault="000B42B3" w:rsidP="00B91519">
      <w:pPr>
        <w:pStyle w:val="3333"/>
        <w:rPr>
          <w:sz w:val="24"/>
          <w:szCs w:val="24"/>
        </w:rPr>
      </w:pPr>
    </w:p>
    <w:p w14:paraId="72C3E5EE" w14:textId="77777777" w:rsidR="000B42B3" w:rsidRPr="00822D47" w:rsidRDefault="000B42B3" w:rsidP="000B42B3">
      <w:pPr>
        <w:pStyle w:val="3333"/>
        <w:rPr>
          <w:sz w:val="24"/>
          <w:szCs w:val="24"/>
          <w:lang w:val="en-US"/>
        </w:rPr>
      </w:pPr>
      <w:r w:rsidRPr="00822D47">
        <w:rPr>
          <w:b/>
          <w:sz w:val="24"/>
          <w:szCs w:val="24"/>
        </w:rPr>
        <w:t>Сельдь</w:t>
      </w:r>
      <w:r w:rsidRPr="00822D47">
        <w:rPr>
          <w:b/>
          <w:sz w:val="24"/>
          <w:szCs w:val="24"/>
          <w:lang w:val="en-US"/>
        </w:rPr>
        <w:t xml:space="preserve"> </w:t>
      </w:r>
      <w:r w:rsidRPr="00822D47">
        <w:rPr>
          <w:b/>
          <w:sz w:val="24"/>
          <w:szCs w:val="24"/>
        </w:rPr>
        <w:t>тихоокеанская</w:t>
      </w:r>
      <w:r w:rsidRPr="00822D47">
        <w:rPr>
          <w:b/>
          <w:sz w:val="24"/>
          <w:szCs w:val="24"/>
          <w:lang w:val="en-US"/>
        </w:rPr>
        <w:t xml:space="preserve"> — </w:t>
      </w:r>
      <w:r w:rsidRPr="00822D47">
        <w:rPr>
          <w:b/>
          <w:i/>
          <w:sz w:val="24"/>
          <w:szCs w:val="24"/>
          <w:lang w:val="en-US"/>
        </w:rPr>
        <w:t>Clupea pallasii</w:t>
      </w:r>
      <w:r w:rsidRPr="00822D47">
        <w:rPr>
          <w:b/>
          <w:sz w:val="24"/>
          <w:szCs w:val="24"/>
          <w:lang w:val="en-US"/>
        </w:rPr>
        <w:t xml:space="preserve"> (Cuvier et Valenciennes, 1847)</w:t>
      </w:r>
    </w:p>
    <w:p w14:paraId="7A2B93CD" w14:textId="77777777" w:rsidR="00173B0A" w:rsidRPr="00822D47" w:rsidRDefault="00173B0A" w:rsidP="00173B0A">
      <w:pPr>
        <w:pStyle w:val="3333"/>
        <w:rPr>
          <w:b/>
          <w:sz w:val="24"/>
          <w:szCs w:val="24"/>
        </w:rPr>
      </w:pPr>
      <w:r w:rsidRPr="00822D47">
        <w:rPr>
          <w:b/>
          <w:sz w:val="24"/>
          <w:szCs w:val="24"/>
        </w:rPr>
        <w:t>61.05 — зона Охотское море</w:t>
      </w:r>
    </w:p>
    <w:p w14:paraId="74D21B1A" w14:textId="77777777" w:rsidR="00173B0A" w:rsidRPr="00822D47" w:rsidRDefault="00173B0A" w:rsidP="00173B0A">
      <w:pPr>
        <w:pStyle w:val="3333"/>
        <w:rPr>
          <w:b/>
          <w:sz w:val="24"/>
          <w:szCs w:val="24"/>
        </w:rPr>
      </w:pPr>
      <w:r w:rsidRPr="00822D47">
        <w:rPr>
          <w:b/>
          <w:sz w:val="24"/>
          <w:szCs w:val="24"/>
        </w:rPr>
        <w:t>61.05.1 — подзона Северо-Охотоморская</w:t>
      </w:r>
    </w:p>
    <w:p w14:paraId="3B66A98F" w14:textId="77777777" w:rsidR="00173B0A" w:rsidRPr="00822D47" w:rsidRDefault="00173B0A" w:rsidP="00173B0A">
      <w:pPr>
        <w:pStyle w:val="3333"/>
        <w:rPr>
          <w:b/>
          <w:sz w:val="24"/>
          <w:szCs w:val="24"/>
        </w:rPr>
      </w:pPr>
      <w:r w:rsidRPr="00822D47">
        <w:rPr>
          <w:b/>
          <w:sz w:val="24"/>
          <w:szCs w:val="24"/>
        </w:rPr>
        <w:t>61.05.2 — подзона Западно-Камчатская</w:t>
      </w:r>
    </w:p>
    <w:p w14:paraId="4881AE33" w14:textId="4A856FEE" w:rsidR="003C4A38" w:rsidRPr="00822D47" w:rsidRDefault="003C4A38" w:rsidP="003C4A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 ОДУ </w:t>
      </w:r>
      <w:r w:rsidRPr="00822D47">
        <w:rPr>
          <w:rFonts w:ascii="Times New Roman" w:hAnsi="Times New Roman" w:cs="Times New Roman"/>
          <w:b/>
          <w:sz w:val="24"/>
          <w:szCs w:val="24"/>
        </w:rPr>
        <w:t>сельди тихоокеанской Северо-Охотоморской</w:t>
      </w:r>
      <w:r w:rsidRPr="00822D47">
        <w:rPr>
          <w:rFonts w:ascii="Times New Roman" w:hAnsi="Times New Roman" w:cs="Times New Roman"/>
          <w:sz w:val="24"/>
          <w:szCs w:val="24"/>
        </w:rPr>
        <w:t xml:space="preserve"> </w:t>
      </w:r>
      <w:r w:rsidRPr="00822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подзоны </w:t>
      </w: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 на основании данных, полученных в ходе мониторинга и научного лова нерестовой сельди и авиаучета задействованных нерестилищ с помощью БПЛА. Использованы многолетние данные Магаданского филиала ГНЦ РФ ФГБНУ «ВНИРО» («МагаданНИРО»), Хабаровского филиала ГНЦ РФ ФГБНУ «ВНИРО» («ХабаровскНИРО») и Тихоокеанского филиала ГНЦ РФ ФГБНУ «ВНИРО» («ТИНРО») а также данные, полученные в ходе икорной водолазной съемки на НИС «Убежденный» в 2024 г. </w:t>
      </w:r>
    </w:p>
    <w:p w14:paraId="3204AC33" w14:textId="77777777" w:rsidR="003C4A38" w:rsidRPr="00822D47" w:rsidRDefault="003C4A38" w:rsidP="003C4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 г. проанализировано: массовых промеров — 9259 экз., полных биологических анализов — 590 экз. Возрастной состав охотской сельди в уловах 2024 г. был сформирован производителями в возрасте 3-13 полных лет 2011-2021 гг. рождения. Основу уловов составили рыбы в возрасте 6-11 полных лет (90,1%). При этом выделяются возрастные классы 9-10 лет, сформированные производителями 2014-2015 гг. рождения (41,3%). Таким образом, два смежных урожайных поколения 2014-2015 гг. рождения продолжают оставаться основой запаса.</w:t>
      </w:r>
    </w:p>
    <w:p w14:paraId="784EF9EA" w14:textId="77777777" w:rsidR="003C4A38" w:rsidRPr="00822D47" w:rsidRDefault="003C4A38" w:rsidP="003C4A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результатам модельных расчетов (СКМ с </w:t>
      </w:r>
      <w:r w:rsidRPr="00822D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UKS</w:t>
      </w:r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hyperlink r:id="rId9" w:history="1">
        <w:r w:rsidRPr="00822D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Ильин, 2022</w:t>
        </w:r>
      </w:hyperlink>
      <w:r w:rsidRPr="00822D47">
        <w:rPr>
          <w:rFonts w:ascii="Times New Roman" w:eastAsia="Times New Roman" w:hAnsi="Times New Roman" w:cs="Times New Roman"/>
          <w:sz w:val="24"/>
          <w:szCs w:val="24"/>
          <w:lang w:eastAsia="ru-RU"/>
        </w:rPr>
        <w:t>]), прогнозируется сохранение благоприятного состояния запаса для постоянного режима эксплуатации на целевом уровне с низкими рисками перелова по пополнению и слабой тенденцией увеличения риска перелова по росту.</w:t>
      </w:r>
    </w:p>
    <w:p w14:paraId="08D67A9A" w14:textId="77777777" w:rsidR="003C4A38" w:rsidRPr="00822D47" w:rsidRDefault="003C4A38" w:rsidP="003C4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 ПРП, вылов сельди в 2026 г. составит 384,5 тыс. т.</w:t>
      </w:r>
    </w:p>
    <w:p w14:paraId="677ECE66" w14:textId="77777777" w:rsidR="00A578BE" w:rsidRPr="00822D47" w:rsidRDefault="00B0174D" w:rsidP="00A578BE">
      <w:pPr>
        <w:pStyle w:val="3333"/>
        <w:rPr>
          <w:sz w:val="24"/>
          <w:szCs w:val="24"/>
        </w:rPr>
      </w:pPr>
      <w:r w:rsidRPr="00822D47">
        <w:rPr>
          <w:sz w:val="24"/>
          <w:szCs w:val="24"/>
        </w:rPr>
        <w:t>Вылов сельди тихоокеанской в Северо-Охотоморской подзоне в объёмах, не превышающих научно обоснованную величину ОДУ, при соблюдении Правил рыболовства не наносит ущерба популяции, не препятствует нормальному воспроизводству и не оказывает негативного воздействия на окружающую среду и водные биологические ресурсы.</w:t>
      </w:r>
    </w:p>
    <w:p w14:paraId="233CA059" w14:textId="24061793" w:rsidR="003C4A38" w:rsidRPr="00822D47" w:rsidRDefault="003C4A38" w:rsidP="003C4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D47">
        <w:rPr>
          <w:rFonts w:ascii="Times New Roman" w:eastAsia="Calibri" w:hAnsi="Times New Roman" w:cs="Times New Roman"/>
          <w:sz w:val="24"/>
          <w:szCs w:val="24"/>
        </w:rPr>
        <w:t xml:space="preserve">Прогноз </w:t>
      </w:r>
      <w:r w:rsidR="00B91519" w:rsidRPr="00822D47">
        <w:rPr>
          <w:rFonts w:ascii="Times New Roman" w:eastAsia="Calibri" w:hAnsi="Times New Roman" w:cs="Times New Roman"/>
          <w:b/>
          <w:sz w:val="24"/>
          <w:szCs w:val="24"/>
        </w:rPr>
        <w:t>сельди тихоокеанской</w:t>
      </w:r>
      <w:r w:rsidRPr="00822D47">
        <w:rPr>
          <w:rFonts w:ascii="Times New Roman" w:eastAsia="Calibri" w:hAnsi="Times New Roman" w:cs="Times New Roman"/>
          <w:b/>
          <w:sz w:val="24"/>
          <w:szCs w:val="24"/>
        </w:rPr>
        <w:t xml:space="preserve"> Западно-Камчатской подзоны </w:t>
      </w:r>
      <w:r w:rsidRPr="00822D47">
        <w:rPr>
          <w:rFonts w:ascii="Times New Roman" w:eastAsia="Calibri" w:hAnsi="Times New Roman" w:cs="Times New Roman"/>
          <w:sz w:val="24"/>
          <w:szCs w:val="24"/>
        </w:rPr>
        <w:t>составлен на основании данных, полученных в ходе мониторинга и научного лова преднерестовой и нерестовой сельди. Использованы многолетние данные Магаданского филиала ФГБНУ ВНИРО («МагаданНИРО») с привлечением данных КамчатНИРО и ТИНРО, а также данные, полученные в ходе съёмки на НИС «Профессор Кагановский» в 2024</w:t>
      </w:r>
      <w:r w:rsidRPr="00822D47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822D47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67E0412F" w14:textId="77777777" w:rsidR="003C4A38" w:rsidRPr="00822D47" w:rsidRDefault="003C4A38" w:rsidP="003C4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D47">
        <w:rPr>
          <w:rFonts w:ascii="Times New Roman" w:eastAsia="Calibri" w:hAnsi="Times New Roman" w:cs="Times New Roman"/>
          <w:sz w:val="24"/>
          <w:szCs w:val="24"/>
        </w:rPr>
        <w:t>В качестве инструмента прогнозирования ОДУ была использована модель «Синтез». В качестве настроечных индексов для модели использовали уловы на единицу промыслового усилия судов типа БМРТ, ведущих траловый промысел в апреле. В качестве дополнительных настроечных индексов использовали оценки нерестового запаса сельди в Западно-Камчатской подзоне с 1998 по 2020 гг. по данным икорных и авиаучётных съёмок.</w:t>
      </w:r>
    </w:p>
    <w:p w14:paraId="21319386" w14:textId="77777777" w:rsidR="003C4A38" w:rsidRPr="00822D47" w:rsidRDefault="003C4A38" w:rsidP="003C4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D47">
        <w:rPr>
          <w:rFonts w:ascii="Times New Roman" w:eastAsia="Calibri" w:hAnsi="Times New Roman" w:cs="Times New Roman"/>
          <w:sz w:val="24"/>
          <w:szCs w:val="24"/>
        </w:rPr>
        <w:t>В Западно-Камчатской подзоне флот осуществлял промысел с 15 по 30 апреля. В промысле участвовало до 17 судов. Районы промысла в целом совпадали с прошлогодними. В 2024 г. выловлено 32,3 тыс. т. (99,3% от ОДУ). Средний улов на судосутки составлял 179,2 т, на траление – 65,2 т.</w:t>
      </w:r>
    </w:p>
    <w:p w14:paraId="05F5414B" w14:textId="77777777" w:rsidR="003C4A38" w:rsidRPr="00822D47" w:rsidRDefault="003C4A38" w:rsidP="003C4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2D47">
        <w:rPr>
          <w:rFonts w:ascii="Times New Roman" w:eastAsia="Calibri" w:hAnsi="Times New Roman" w:cs="Times New Roman"/>
          <w:sz w:val="24"/>
          <w:szCs w:val="24"/>
        </w:rPr>
        <w:t>Исследованная выборка из половозрелой части популяции сельди в 2024 г. состояла из поколений в возрасте от 3 до 14 лет. Доминировали особи поколений 2013-2015 гг. рождения, в возрасте 9-11 полных лет (65,7%). Возрастная структура сельди в 2023 г. свидетельствует о слабом пополнении и выходе из запаса урожайных поколений прошлых лет.</w:t>
      </w:r>
    </w:p>
    <w:p w14:paraId="2CD683E8" w14:textId="77777777" w:rsidR="003C4A38" w:rsidRPr="00822D47" w:rsidRDefault="003C4A38" w:rsidP="003C4A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2D47">
        <w:rPr>
          <w:rFonts w:ascii="Times New Roman" w:eastAsia="Calibri" w:hAnsi="Times New Roman" w:cs="Times New Roman"/>
          <w:sz w:val="24"/>
          <w:szCs w:val="24"/>
        </w:rPr>
        <w:t xml:space="preserve">Учитывая сохранение благоприятного состояния запаса для постоянного режима эксплуатации на целевом уровне с низкими рисками перелова по пополнению и слабой тенденцией увеличения риска перелова по росту, предлагаем </w:t>
      </w:r>
      <w:r w:rsidRPr="00822D47">
        <w:rPr>
          <w:rFonts w:ascii="Times New Roman" w:eastAsia="Calibri" w:hAnsi="Times New Roman" w:cs="Times New Roman"/>
          <w:b/>
          <w:sz w:val="24"/>
          <w:szCs w:val="24"/>
        </w:rPr>
        <w:t>установить ОДУ сельди в Западно-Камчатской подзоне на 2026 г. равным 47,6 тыс. т.</w:t>
      </w:r>
    </w:p>
    <w:p w14:paraId="32AB36D6" w14:textId="7E629C23" w:rsidR="0088268D" w:rsidRPr="00822D47" w:rsidRDefault="0088268D" w:rsidP="0088268D">
      <w:pPr>
        <w:pStyle w:val="3333"/>
        <w:tabs>
          <w:tab w:val="left" w:pos="3544"/>
        </w:tabs>
        <w:rPr>
          <w:sz w:val="24"/>
          <w:szCs w:val="24"/>
        </w:rPr>
      </w:pPr>
      <w:r w:rsidRPr="00822D47">
        <w:rPr>
          <w:sz w:val="24"/>
          <w:szCs w:val="24"/>
        </w:rPr>
        <w:t>Вылов сельди тихоокеанской в Западно-Камчатской подзоне в объёмах, не превышающих научно обоснованную величину ОДУ, при соблюдении Правил рыболовства</w:t>
      </w:r>
      <w:r w:rsidR="00DB5E7C" w:rsidRPr="00822D47">
        <w:rPr>
          <w:sz w:val="24"/>
          <w:szCs w:val="24"/>
        </w:rPr>
        <w:t>,</w:t>
      </w:r>
      <w:r w:rsidRPr="00822D47">
        <w:rPr>
          <w:sz w:val="24"/>
          <w:szCs w:val="24"/>
        </w:rPr>
        <w:t xml:space="preserve"> не наносит ущерба популяции, не препятствует нормальному воспроизводству и не оказывает негативного воздействия на окружающую среду </w:t>
      </w:r>
      <w:r w:rsidR="00B91519" w:rsidRPr="00822D47">
        <w:rPr>
          <w:sz w:val="24"/>
          <w:szCs w:val="24"/>
        </w:rPr>
        <w:t>и водные биологические ресурсы.</w:t>
      </w:r>
    </w:p>
    <w:p w14:paraId="280CD424" w14:textId="1B4A72E6" w:rsidR="00B91519" w:rsidRPr="00822D47" w:rsidRDefault="00B91519" w:rsidP="0088268D">
      <w:pPr>
        <w:pStyle w:val="3333"/>
        <w:tabs>
          <w:tab w:val="left" w:pos="3544"/>
        </w:tabs>
        <w:rPr>
          <w:sz w:val="24"/>
          <w:szCs w:val="24"/>
        </w:rPr>
      </w:pPr>
    </w:p>
    <w:p w14:paraId="1226A093" w14:textId="77777777" w:rsidR="000B42B3" w:rsidRPr="00822D47" w:rsidRDefault="000B42B3" w:rsidP="0088268D">
      <w:pPr>
        <w:pStyle w:val="3333"/>
        <w:tabs>
          <w:tab w:val="left" w:pos="3544"/>
        </w:tabs>
        <w:rPr>
          <w:sz w:val="24"/>
          <w:szCs w:val="24"/>
        </w:rPr>
      </w:pPr>
    </w:p>
    <w:p w14:paraId="5753E818" w14:textId="77777777" w:rsidR="000B42B3" w:rsidRPr="00822D47" w:rsidRDefault="000B42B3" w:rsidP="000B42B3">
      <w:pPr>
        <w:pStyle w:val="a3"/>
        <w:ind w:left="0" w:firstLine="709"/>
        <w:jc w:val="both"/>
        <w:rPr>
          <w:b/>
          <w:sz w:val="24"/>
          <w:szCs w:val="24"/>
        </w:rPr>
      </w:pPr>
      <w:bookmarkStart w:id="15" w:name="_Toc165038037"/>
      <w:r w:rsidRPr="00822D47">
        <w:rPr>
          <w:b/>
          <w:sz w:val="24"/>
          <w:szCs w:val="24"/>
        </w:rPr>
        <w:t xml:space="preserve">Макрурусы (виды родов </w:t>
      </w:r>
      <w:r w:rsidRPr="00822D47">
        <w:rPr>
          <w:b/>
          <w:i/>
          <w:sz w:val="24"/>
          <w:szCs w:val="24"/>
        </w:rPr>
        <w:t>Macrourus, Coryphaenoides, Nematonurus</w:t>
      </w:r>
      <w:r w:rsidRPr="00822D47">
        <w:rPr>
          <w:b/>
          <w:sz w:val="24"/>
          <w:szCs w:val="24"/>
        </w:rPr>
        <w:t>)</w:t>
      </w:r>
      <w:bookmarkEnd w:id="15"/>
    </w:p>
    <w:p w14:paraId="3A229F7F" w14:textId="77777777" w:rsidR="00B91519" w:rsidRPr="00822D47" w:rsidRDefault="00B91519" w:rsidP="00584310">
      <w:pPr>
        <w:pStyle w:val="a3"/>
        <w:ind w:left="0" w:firstLine="709"/>
        <w:jc w:val="both"/>
        <w:rPr>
          <w:b/>
          <w:sz w:val="24"/>
          <w:szCs w:val="24"/>
        </w:rPr>
      </w:pPr>
      <w:bookmarkStart w:id="16" w:name="_Toc165038044"/>
      <w:r w:rsidRPr="00822D47">
        <w:rPr>
          <w:b/>
          <w:sz w:val="24"/>
          <w:szCs w:val="24"/>
        </w:rPr>
        <w:t xml:space="preserve">61.05 </w:t>
      </w:r>
      <w:r w:rsidRPr="00822D47">
        <w:rPr>
          <w:b/>
          <w:sz w:val="24"/>
          <w:szCs w:val="24"/>
        </w:rPr>
        <w:noBreakHyphen/>
        <w:t xml:space="preserve"> Зона Охотское море</w:t>
      </w:r>
      <w:bookmarkEnd w:id="16"/>
    </w:p>
    <w:p w14:paraId="5D4D9670" w14:textId="77777777" w:rsidR="00B91519" w:rsidRPr="00822D47" w:rsidRDefault="00B91519" w:rsidP="00584310">
      <w:pPr>
        <w:pStyle w:val="a3"/>
        <w:ind w:left="0" w:firstLine="709"/>
        <w:jc w:val="both"/>
        <w:rPr>
          <w:b/>
          <w:sz w:val="24"/>
          <w:szCs w:val="24"/>
        </w:rPr>
      </w:pPr>
      <w:bookmarkStart w:id="17" w:name="_Toc165038045"/>
      <w:r w:rsidRPr="00822D47">
        <w:rPr>
          <w:b/>
          <w:sz w:val="24"/>
          <w:szCs w:val="24"/>
        </w:rPr>
        <w:t xml:space="preserve">61.05.1 </w:t>
      </w:r>
      <w:r w:rsidRPr="00822D47">
        <w:rPr>
          <w:b/>
          <w:sz w:val="24"/>
          <w:szCs w:val="24"/>
        </w:rPr>
        <w:noBreakHyphen/>
        <w:t xml:space="preserve"> Северо-Охотоморская подзона</w:t>
      </w:r>
      <w:bookmarkEnd w:id="17"/>
    </w:p>
    <w:p w14:paraId="04913596" w14:textId="77777777" w:rsidR="00B91519" w:rsidRPr="00822D47" w:rsidRDefault="00B91519" w:rsidP="00584310">
      <w:pPr>
        <w:pStyle w:val="a3"/>
        <w:ind w:left="0" w:firstLine="709"/>
        <w:jc w:val="both"/>
        <w:rPr>
          <w:b/>
          <w:sz w:val="24"/>
          <w:szCs w:val="24"/>
        </w:rPr>
      </w:pPr>
      <w:bookmarkStart w:id="18" w:name="_Toc165038046"/>
      <w:r w:rsidRPr="00822D47">
        <w:rPr>
          <w:b/>
          <w:sz w:val="24"/>
          <w:szCs w:val="24"/>
        </w:rPr>
        <w:t xml:space="preserve">61.05.2 </w:t>
      </w:r>
      <w:r w:rsidRPr="00822D47">
        <w:rPr>
          <w:b/>
          <w:sz w:val="24"/>
          <w:szCs w:val="24"/>
        </w:rPr>
        <w:noBreakHyphen/>
        <w:t xml:space="preserve"> Западно-Камчатская подзона</w:t>
      </w:r>
      <w:bookmarkEnd w:id="18"/>
    </w:p>
    <w:p w14:paraId="51C16860" w14:textId="77777777" w:rsidR="00B91519" w:rsidRPr="00822D47" w:rsidRDefault="00B91519" w:rsidP="00584310">
      <w:pPr>
        <w:pStyle w:val="a3"/>
        <w:ind w:left="0" w:firstLine="709"/>
        <w:jc w:val="both"/>
        <w:rPr>
          <w:b/>
          <w:sz w:val="24"/>
          <w:szCs w:val="24"/>
        </w:rPr>
      </w:pPr>
      <w:bookmarkStart w:id="19" w:name="_Toc165038047"/>
      <w:r w:rsidRPr="00822D47">
        <w:rPr>
          <w:b/>
          <w:sz w:val="24"/>
          <w:szCs w:val="24"/>
        </w:rPr>
        <w:t xml:space="preserve">61.05.3 </w:t>
      </w:r>
      <w:r w:rsidRPr="00822D47">
        <w:rPr>
          <w:b/>
          <w:sz w:val="24"/>
          <w:szCs w:val="24"/>
        </w:rPr>
        <w:noBreakHyphen/>
        <w:t xml:space="preserve"> Восточно-Сахалинская подзона</w:t>
      </w:r>
      <w:bookmarkEnd w:id="19"/>
    </w:p>
    <w:p w14:paraId="03CDFD26" w14:textId="77777777" w:rsidR="00B91519" w:rsidRPr="00822D47" w:rsidRDefault="00B91519" w:rsidP="00584310">
      <w:pPr>
        <w:pStyle w:val="a3"/>
        <w:ind w:left="0" w:firstLine="709"/>
        <w:jc w:val="both"/>
        <w:rPr>
          <w:b/>
          <w:sz w:val="24"/>
          <w:szCs w:val="24"/>
        </w:rPr>
      </w:pPr>
      <w:bookmarkStart w:id="20" w:name="_Toc165038048"/>
      <w:r w:rsidRPr="00822D47">
        <w:rPr>
          <w:b/>
          <w:sz w:val="24"/>
          <w:szCs w:val="24"/>
        </w:rPr>
        <w:t xml:space="preserve">61.05.4 </w:t>
      </w:r>
      <w:r w:rsidRPr="00822D47">
        <w:rPr>
          <w:b/>
          <w:sz w:val="24"/>
          <w:szCs w:val="24"/>
        </w:rPr>
        <w:noBreakHyphen/>
        <w:t xml:space="preserve"> Камчатско-Курильская подзона</w:t>
      </w:r>
      <w:bookmarkEnd w:id="20"/>
    </w:p>
    <w:p w14:paraId="01D2949B" w14:textId="7A0B9177" w:rsidR="00B91519" w:rsidRPr="00822D47" w:rsidRDefault="00B91519" w:rsidP="00B91519">
      <w:pPr>
        <w:pStyle w:val="3333"/>
        <w:tabs>
          <w:tab w:val="left" w:pos="3544"/>
        </w:tabs>
        <w:rPr>
          <w:sz w:val="24"/>
          <w:szCs w:val="24"/>
        </w:rPr>
      </w:pPr>
      <w:r w:rsidRPr="00822D47">
        <w:rPr>
          <w:sz w:val="24"/>
          <w:szCs w:val="24"/>
        </w:rPr>
        <w:t>Для оценки современного состояния запаса, прогноза биомассы и вылова макрурусов на 2026 г. в зоне Охотское море использована наиболее полная за последнее время донная траловая съемка во всех подзонах Охотского моря проведена в апреле-мае 2018 г. на НИС «ТИНРО» (глубины 263−972 м).</w:t>
      </w:r>
    </w:p>
    <w:p w14:paraId="069BA6B3" w14:textId="77777777" w:rsidR="00B91519" w:rsidRPr="00822D47" w:rsidRDefault="00B91519" w:rsidP="00B91519">
      <w:pPr>
        <w:pStyle w:val="3333"/>
        <w:tabs>
          <w:tab w:val="left" w:pos="3544"/>
        </w:tabs>
        <w:rPr>
          <w:sz w:val="24"/>
          <w:szCs w:val="24"/>
        </w:rPr>
      </w:pPr>
      <w:r w:rsidRPr="00822D47">
        <w:rPr>
          <w:sz w:val="24"/>
          <w:szCs w:val="24"/>
        </w:rPr>
        <w:t xml:space="preserve">Привлечены: </w:t>
      </w:r>
    </w:p>
    <w:p w14:paraId="1C56D0D6" w14:textId="77777777" w:rsidR="00B91519" w:rsidRPr="00822D47" w:rsidRDefault="00B91519" w:rsidP="00B91519">
      <w:pPr>
        <w:pStyle w:val="3333"/>
        <w:tabs>
          <w:tab w:val="left" w:pos="3544"/>
        </w:tabs>
        <w:rPr>
          <w:sz w:val="24"/>
          <w:szCs w:val="24"/>
        </w:rPr>
      </w:pPr>
      <w:r w:rsidRPr="00822D47">
        <w:rPr>
          <w:sz w:val="24"/>
          <w:szCs w:val="24"/>
        </w:rPr>
        <w:lastRenderedPageBreak/>
        <w:t>− результаты многолетних более полных учетных донных траловых специализированных глубоководных съёмок по макрурусам до глубин 1500−2000 м в 1983−1989 гг. на НИС «Гневный», «Дарвин» [Дудник, Долганов, 1992; Тупоногов, 2005; Tuponogov et al., 2008];</w:t>
      </w:r>
    </w:p>
    <w:p w14:paraId="499667DF" w14:textId="77777777" w:rsidR="00B91519" w:rsidRPr="00822D47" w:rsidRDefault="00B91519" w:rsidP="00B91519">
      <w:pPr>
        <w:pStyle w:val="3333"/>
        <w:tabs>
          <w:tab w:val="left" w:pos="3544"/>
        </w:tabs>
        <w:rPr>
          <w:sz w:val="24"/>
          <w:szCs w:val="24"/>
        </w:rPr>
      </w:pPr>
      <w:r w:rsidRPr="00822D47">
        <w:rPr>
          <w:sz w:val="24"/>
          <w:szCs w:val="24"/>
        </w:rPr>
        <w:t>− результаты учетных донных траловых съемок отдельных районов верхней части материкового склона Охотского моря, охватывающих верхние и средние диапазоны глубин обитания макрурусов: в 2000 г. − 2-я Охотоморская комплексная экспедиция до глубины 1000 м, в 2009 г. − на НИС «ТИНРО» (до глубины 680 м в Северо-Охотоморской и Восточно-Сахалинской подзонах), в 2010 г. − на НИС «Профессор Кизеветтер» (на глубинах 400−981 м в восточной части Охотского моря), в 2012 г. − на НИС «ТИНРО» (на глубинах 485−970 м), в 2013 г. − на НИС «Профессор Кагановский» (на глубинах 560−980 м);</w:t>
      </w:r>
    </w:p>
    <w:p w14:paraId="2A1BA8CF" w14:textId="77777777" w:rsidR="00B91519" w:rsidRPr="00822D47" w:rsidRDefault="00B91519" w:rsidP="00B91519">
      <w:pPr>
        <w:pStyle w:val="3333"/>
        <w:tabs>
          <w:tab w:val="left" w:pos="3544"/>
        </w:tabs>
        <w:rPr>
          <w:sz w:val="24"/>
          <w:szCs w:val="24"/>
        </w:rPr>
      </w:pPr>
      <w:r w:rsidRPr="00822D47">
        <w:rPr>
          <w:sz w:val="24"/>
          <w:szCs w:val="24"/>
        </w:rPr>
        <w:t>− результаты донной ярусной учетной микросъемки в Восточно-Сахалинской подзоне на СРТМ-К «Шурша» в марте-апреле 2015 г. (23 донных ярусопостановки на глубинах 1060–1528 м);</w:t>
      </w:r>
    </w:p>
    <w:p w14:paraId="0227DC07" w14:textId="77777777" w:rsidR="00B91519" w:rsidRPr="00822D47" w:rsidRDefault="00B91519" w:rsidP="00B91519">
      <w:pPr>
        <w:pStyle w:val="3333"/>
        <w:tabs>
          <w:tab w:val="left" w:pos="3544"/>
        </w:tabs>
        <w:rPr>
          <w:sz w:val="24"/>
          <w:szCs w:val="24"/>
        </w:rPr>
      </w:pPr>
      <w:r w:rsidRPr="00822D47">
        <w:rPr>
          <w:sz w:val="24"/>
          <w:szCs w:val="24"/>
        </w:rPr>
        <w:t>– информация о количественном и качественном составе макрурусов в уловах, его распределении, биологическом состоянии при ведении донного ярусного и сетевого лова макрурусов в 2003–2021 гг., собранная наблюдателями в рамках ресурсных исследований, в 2020 и 2021 гг. – на ЯМС «Триумф», в 2022−2023 гг. на ЯМС АО РК «ВОСТОК-1»;</w:t>
      </w:r>
    </w:p>
    <w:p w14:paraId="4E30AF51" w14:textId="77777777" w:rsidR="00B91519" w:rsidRPr="00822D47" w:rsidRDefault="00B91519" w:rsidP="00B91519">
      <w:pPr>
        <w:pStyle w:val="3333"/>
        <w:tabs>
          <w:tab w:val="left" w:pos="3544"/>
        </w:tabs>
        <w:rPr>
          <w:sz w:val="24"/>
          <w:szCs w:val="24"/>
        </w:rPr>
      </w:pPr>
      <w:r w:rsidRPr="00822D47">
        <w:rPr>
          <w:sz w:val="24"/>
          <w:szCs w:val="24"/>
        </w:rPr>
        <w:t>– материалы рыбопромысловой статистики по макрурусу по данным ССД за 1980–2024 гг., по которым оценён стандартизированный в GLM индекс CPUE за 1996–2024 гг. с учётом различий по подзонам.</w:t>
      </w:r>
    </w:p>
    <w:p w14:paraId="3CC287CD" w14:textId="77777777" w:rsidR="00B91519" w:rsidRPr="00822D47" w:rsidRDefault="00B91519" w:rsidP="00B91519">
      <w:pPr>
        <w:pStyle w:val="3333"/>
        <w:tabs>
          <w:tab w:val="left" w:pos="3544"/>
        </w:tabs>
        <w:rPr>
          <w:sz w:val="24"/>
          <w:szCs w:val="24"/>
        </w:rPr>
      </w:pPr>
      <w:r w:rsidRPr="00822D47">
        <w:rPr>
          <w:sz w:val="24"/>
          <w:szCs w:val="24"/>
        </w:rPr>
        <w:t xml:space="preserve">В целом, структура и качество информационного обеспечения прогноза возможного изъятия соответствуют II уровню (приказ Росрыболовства № 104 от 06. 02. </w:t>
      </w:r>
      <w:smartTag w:uri="urn:schemas-microsoft-com:office:smarttags" w:element="metricconverter">
        <w:smartTagPr>
          <w:attr w:name="ProductID" w:val="2015 г"/>
        </w:smartTagPr>
        <w:r w:rsidRPr="00822D47">
          <w:rPr>
            <w:sz w:val="24"/>
            <w:szCs w:val="24"/>
          </w:rPr>
          <w:t>2015 г</w:t>
        </w:r>
      </w:smartTag>
      <w:r w:rsidRPr="00822D47">
        <w:rPr>
          <w:sz w:val="24"/>
          <w:szCs w:val="24"/>
        </w:rPr>
        <w:t>.) − в распоряжении есть ряды уловов и стандартизированный индекс численности в дополнение к оценкам биомасс по научным съёмкам.</w:t>
      </w:r>
    </w:p>
    <w:p w14:paraId="0DE097FF" w14:textId="77777777" w:rsidR="00B91519" w:rsidRPr="00822D47" w:rsidRDefault="00B91519" w:rsidP="00B91519">
      <w:pPr>
        <w:pStyle w:val="3333"/>
        <w:tabs>
          <w:tab w:val="left" w:pos="3544"/>
        </w:tabs>
        <w:rPr>
          <w:sz w:val="24"/>
          <w:szCs w:val="24"/>
        </w:rPr>
      </w:pPr>
      <w:r w:rsidRPr="00822D47">
        <w:rPr>
          <w:sz w:val="24"/>
          <w:szCs w:val="24"/>
        </w:rPr>
        <w:t xml:space="preserve">Надёжная оценка возрастного состава рыб в уловах отсутствует. Можно использовать ППП «JABBA», задав информативные априорные распределения для основных параметров. Принято допущение, что K находится около максимальной B по учётным съёмкам (от 100 тыс. т до 510 тыс. т). </w:t>
      </w:r>
    </w:p>
    <w:p w14:paraId="7C33C0EA" w14:textId="77777777" w:rsidR="00B91519" w:rsidRPr="00822D47" w:rsidRDefault="00B91519" w:rsidP="00B91519">
      <w:pPr>
        <w:pStyle w:val="3333"/>
        <w:tabs>
          <w:tab w:val="left" w:pos="3544"/>
        </w:tabs>
        <w:rPr>
          <w:sz w:val="24"/>
          <w:szCs w:val="24"/>
        </w:rPr>
      </w:pPr>
      <w:r w:rsidRPr="00822D47">
        <w:rPr>
          <w:sz w:val="24"/>
          <w:szCs w:val="24"/>
        </w:rPr>
        <w:t>Ретроспективный анализ не выявил значимой систематической ошибки: ρ(B)=-0,13 и ρ(F)=0,17, но смещения всего масштаба биомассы хоть и незначительны, но составляют десятки тыс. т.</w:t>
      </w:r>
    </w:p>
    <w:p w14:paraId="687CC272" w14:textId="77777777" w:rsidR="00B91519" w:rsidRPr="00822D47" w:rsidRDefault="00B91519" w:rsidP="00B91519">
      <w:pPr>
        <w:pStyle w:val="3333"/>
        <w:tabs>
          <w:tab w:val="left" w:pos="3544"/>
        </w:tabs>
        <w:rPr>
          <w:sz w:val="24"/>
          <w:szCs w:val="24"/>
        </w:rPr>
      </w:pPr>
      <w:r w:rsidRPr="00822D47">
        <w:rPr>
          <w:sz w:val="24"/>
          <w:szCs w:val="24"/>
        </w:rPr>
        <w:t>С учётом широких доверительных интервалов оценок ориентиров взяты не их средние значения, а более робастные – медианные: граничный ориентир по промысловой смертности FLim = 0,074; целевой коэффициент эксплуатации Ftr = FMSY = 0,051, что незначительно отличается от прежнего целевого ориентира (Fpa 2023 = 0,05); целевой ориентир по биомассе Btr установили по медиане BMSY, которая в результате нестабильного масштаба оказалась выше прежней, теперь Btr = 138,5 тыс. т; граничный ориентир по биомассе BLim приняли равным 0,25×K = 0,25×278,137 = 69,534 или BLim ≈ 69,5 тыс. т по максимуму из известных ориентиров перелова по пополнению в продукционных моделях [Winker et al, 2018]. Эти изменения частично связаны с применением коррекции CPUE по методу REMA.</w:t>
      </w:r>
    </w:p>
    <w:p w14:paraId="153C8FC5" w14:textId="77777777" w:rsidR="00B91519" w:rsidRPr="00822D47" w:rsidRDefault="00B91519" w:rsidP="00B91519">
      <w:pPr>
        <w:pStyle w:val="3333"/>
        <w:tabs>
          <w:tab w:val="left" w:pos="3544"/>
        </w:tabs>
        <w:rPr>
          <w:sz w:val="24"/>
          <w:szCs w:val="24"/>
        </w:rPr>
      </w:pPr>
      <w:r w:rsidRPr="00822D47">
        <w:rPr>
          <w:sz w:val="24"/>
          <w:szCs w:val="24"/>
        </w:rPr>
        <w:t xml:space="preserve">В условиях неопределённости по параметрам затруднительно предсказать какую-либо конкретную динамику запаса, а, следовательно, и его точного состояния. Однако можно оценить их вероятности в зависимости от различных уловов в перспективе, например, до 2050 г. Выходит, что при постоянном улове около 8 тыс. т запас к 2049 г. с вероятностью 50 % попадёт в зону перелова по росту. Постоянный улов по 8 тыс. т. начнёт перелов по пополнению с вероятностью более 20 % с 2038 г., т. е. не ранее чем через 13 лет. Следовательно, на ближайшую перспективу минимум 12 лет можно считать утверждённый ОДУ на 2025 г., равный 8 тыс. т достаточно безопасным, особенно, принимая во внимание, что за всю историю промысла этот улов был достигнут только 1 </w:t>
      </w:r>
      <w:r w:rsidRPr="00822D47">
        <w:rPr>
          <w:sz w:val="24"/>
          <w:szCs w:val="24"/>
        </w:rPr>
        <w:lastRenderedPageBreak/>
        <w:t>раз в 2023 г. При его очередном достижении в 2025 г. биомасса в 2026 г., вероятно, будет находиться в пределах 50% доверительного интервала (50% C.I.) от 157,19 до 253,05 тыс. т с медианой около 223,86 тыс. т и средней около 253,05±138,6 тыс. т SD. Допускаем, что биомасса макрурусов в 2026 г., как и прежде, будет находиться на уровне выше той, что обеспечивает MSY, т.е. состояние запаса не вызовет опасений.</w:t>
      </w:r>
    </w:p>
    <w:p w14:paraId="4F6431D0" w14:textId="77777777" w:rsidR="00B91519" w:rsidRPr="00822D47" w:rsidRDefault="00B91519" w:rsidP="00B91519">
      <w:pPr>
        <w:pStyle w:val="3333"/>
        <w:tabs>
          <w:tab w:val="left" w:pos="3544"/>
        </w:tabs>
        <w:rPr>
          <w:sz w:val="24"/>
          <w:szCs w:val="24"/>
        </w:rPr>
      </w:pPr>
      <w:r w:rsidRPr="00822D47">
        <w:rPr>
          <w:sz w:val="24"/>
          <w:szCs w:val="24"/>
        </w:rPr>
        <w:t>Теоретически эксплуатация на целевом уровне должна способствовать стабилизации запаса. Следовательно, нужно рекомендовать эксплуатацию на целевом уровне (0,051), что при медиане биомассы в 2026 г., равной 223,86 тыс. т, даёт ОДУ, примерно равный 11,4 тыс. т. Однако в распоряжении имеется всё вероятное распределение Ftr и B в 2026 г., а не только точечная оценка медианы, поэтому перемножили их апостериорные оценки в 2026 г. по ПРП. В итоге медиана апостериорного распределения ОДУ в 2026 г. будет находиться около 11,4 тыс. т в межквартильном интервале от 8,02 тыс. т до 16,02 тыс. т, что незначительно выше утверждённого ОДУ на 2025 г. в 8 тыс. т для зоны Охотское море.</w:t>
      </w:r>
    </w:p>
    <w:p w14:paraId="51D7C9B6" w14:textId="77777777" w:rsidR="00B91519" w:rsidRPr="00822D47" w:rsidRDefault="00B91519" w:rsidP="00B91519">
      <w:pPr>
        <w:pStyle w:val="3333"/>
        <w:tabs>
          <w:tab w:val="left" w:pos="3544"/>
        </w:tabs>
        <w:rPr>
          <w:sz w:val="24"/>
          <w:szCs w:val="24"/>
        </w:rPr>
      </w:pPr>
      <w:r w:rsidRPr="00822D47">
        <w:rPr>
          <w:sz w:val="24"/>
          <w:szCs w:val="24"/>
        </w:rPr>
        <w:t>С учётом неопределённости управления в современной практике регулирования ОДУ не рекомендуется изменять его более чем на 10, 15 или 20% для восстановленных запасов [Kvamsdal et al., 2016]. Состояние запаса макруруса здесь можно считать восстановленным, но уже утверждённый ОДУ в 8 тыс. т на 2025 г. ещё не достаточно долго был исследован в реальных условиях эксплуатации, поэтому предлагаем оставить ОДУ на уровне 8 тыс. т. Таким образом, рекомендуем установить ОДУ макрурусов в зоне Охотское море в 2026 г. на уровне 2025 г., что равно 8,000 тыс. т.</w:t>
      </w:r>
    </w:p>
    <w:p w14:paraId="5E621A17" w14:textId="5709246F" w:rsidR="00B91519" w:rsidRPr="00822D47" w:rsidRDefault="00B91519" w:rsidP="000B42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822D47">
        <w:rPr>
          <w:rFonts w:ascii="Times New Roman" w:hAnsi="Times New Roman" w:cs="Times New Roman"/>
          <w:b/>
          <w:sz w:val="24"/>
          <w:szCs w:val="24"/>
        </w:rPr>
        <w:t xml:space="preserve">ОДУ макрурусов на 2026 г. </w:t>
      </w:r>
      <w:r w:rsidRPr="00822D47">
        <w:rPr>
          <w:rFonts w:ascii="Times New Roman" w:hAnsi="Times New Roman" w:cs="Times New Roman"/>
          <w:sz w:val="24"/>
          <w:szCs w:val="24"/>
        </w:rPr>
        <w:t xml:space="preserve">зоны Охотское море </w:t>
      </w:r>
      <w:r w:rsidRPr="00822D47">
        <w:rPr>
          <w:rFonts w:ascii="Times New Roman" w:hAnsi="Times New Roman" w:cs="Times New Roman"/>
          <w:bCs/>
          <w:sz w:val="24"/>
          <w:szCs w:val="24"/>
        </w:rPr>
        <w:t>предлагается разделить по подзонам, сохраняя прежнюю пропорцию</w:t>
      </w:r>
      <w:r w:rsidRPr="00822D47">
        <w:rPr>
          <w:rFonts w:ascii="Times New Roman" w:hAnsi="Times New Roman" w:cs="Times New Roman"/>
          <w:b/>
          <w:bCs/>
          <w:sz w:val="24"/>
          <w:szCs w:val="24"/>
        </w:rPr>
        <w:t>: Северо-Охотоморская подзона – 2,800 тыс. т, Западно-Камчатская – 0,080 тыс. т, Камчатско-Курильская – 1,920 тыс. т, Восточно-Сахалинская подзона– 3,200 тыс. т</w:t>
      </w:r>
      <w:r w:rsidRPr="00822D4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C7A54C" w14:textId="4D71FEBA" w:rsidR="00584310" w:rsidRPr="00822D47" w:rsidRDefault="00584310" w:rsidP="000B42B3">
      <w:pPr>
        <w:pStyle w:val="3333"/>
        <w:tabs>
          <w:tab w:val="left" w:pos="3544"/>
        </w:tabs>
        <w:rPr>
          <w:b/>
          <w:bCs/>
          <w:sz w:val="24"/>
          <w:szCs w:val="24"/>
        </w:rPr>
      </w:pPr>
    </w:p>
    <w:p w14:paraId="29460E66" w14:textId="77777777" w:rsidR="000B42B3" w:rsidRPr="00822D47" w:rsidRDefault="000B42B3" w:rsidP="000B42B3">
      <w:pPr>
        <w:pStyle w:val="3333"/>
        <w:tabs>
          <w:tab w:val="left" w:pos="3544"/>
        </w:tabs>
        <w:rPr>
          <w:b/>
          <w:bCs/>
          <w:sz w:val="24"/>
          <w:szCs w:val="24"/>
        </w:rPr>
      </w:pPr>
    </w:p>
    <w:p w14:paraId="38F61CD8" w14:textId="3C476BAE" w:rsidR="000B42B3" w:rsidRPr="00822D47" w:rsidRDefault="000B42B3" w:rsidP="000B42B3">
      <w:pPr>
        <w:pStyle w:val="3333"/>
        <w:tabs>
          <w:tab w:val="left" w:pos="3544"/>
        </w:tabs>
        <w:rPr>
          <w:b/>
          <w:sz w:val="24"/>
          <w:szCs w:val="24"/>
        </w:rPr>
      </w:pPr>
      <w:r w:rsidRPr="00822D47">
        <w:rPr>
          <w:b/>
          <w:sz w:val="24"/>
          <w:szCs w:val="24"/>
        </w:rPr>
        <w:t>Треска (</w:t>
      </w:r>
      <w:r w:rsidRPr="00822D47">
        <w:rPr>
          <w:b/>
          <w:i/>
          <w:sz w:val="24"/>
          <w:szCs w:val="24"/>
        </w:rPr>
        <w:t>Gadus macrocephalus</w:t>
      </w:r>
      <w:r w:rsidRPr="00822D47">
        <w:rPr>
          <w:b/>
          <w:sz w:val="24"/>
          <w:szCs w:val="24"/>
        </w:rPr>
        <w:t>)</w:t>
      </w:r>
    </w:p>
    <w:p w14:paraId="2831BC0A" w14:textId="33A1C8F0" w:rsidR="00B91519" w:rsidRPr="00822D47" w:rsidRDefault="00B91519" w:rsidP="00584310">
      <w:pPr>
        <w:pStyle w:val="3333"/>
        <w:tabs>
          <w:tab w:val="left" w:pos="3544"/>
        </w:tabs>
        <w:rPr>
          <w:b/>
          <w:sz w:val="24"/>
          <w:szCs w:val="24"/>
        </w:rPr>
      </w:pPr>
      <w:r w:rsidRPr="00822D47">
        <w:rPr>
          <w:b/>
          <w:sz w:val="24"/>
          <w:szCs w:val="24"/>
        </w:rPr>
        <w:t>61.05 – Зона Охотское море</w:t>
      </w:r>
    </w:p>
    <w:p w14:paraId="17078AA6" w14:textId="77777777" w:rsidR="00B91519" w:rsidRPr="00822D47" w:rsidRDefault="00B91519" w:rsidP="00584310">
      <w:pPr>
        <w:pStyle w:val="3333"/>
        <w:tabs>
          <w:tab w:val="left" w:pos="3544"/>
        </w:tabs>
        <w:rPr>
          <w:b/>
          <w:sz w:val="24"/>
          <w:szCs w:val="24"/>
        </w:rPr>
      </w:pPr>
      <w:bookmarkStart w:id="21" w:name="_Toc473204149"/>
      <w:bookmarkStart w:id="22" w:name="_Toc164781849"/>
      <w:r w:rsidRPr="00822D47">
        <w:rPr>
          <w:b/>
          <w:sz w:val="24"/>
          <w:szCs w:val="24"/>
        </w:rPr>
        <w:t xml:space="preserve">61.05.2 – Подзона </w:t>
      </w:r>
      <w:bookmarkEnd w:id="21"/>
      <w:bookmarkEnd w:id="22"/>
      <w:r w:rsidRPr="00822D47">
        <w:rPr>
          <w:b/>
          <w:sz w:val="24"/>
          <w:szCs w:val="24"/>
        </w:rPr>
        <w:t>Западно-Камчатская</w:t>
      </w:r>
    </w:p>
    <w:p w14:paraId="175ED2EE" w14:textId="77777777" w:rsidR="00B91519" w:rsidRPr="00822D47" w:rsidRDefault="00B91519" w:rsidP="00584310">
      <w:pPr>
        <w:pStyle w:val="3333"/>
        <w:tabs>
          <w:tab w:val="left" w:pos="3544"/>
        </w:tabs>
        <w:rPr>
          <w:b/>
          <w:sz w:val="24"/>
          <w:szCs w:val="24"/>
        </w:rPr>
      </w:pPr>
      <w:bookmarkStart w:id="23" w:name="_Toc473204150"/>
      <w:bookmarkStart w:id="24" w:name="_Toc164781850"/>
      <w:r w:rsidRPr="00822D47">
        <w:rPr>
          <w:b/>
          <w:sz w:val="24"/>
          <w:szCs w:val="24"/>
        </w:rPr>
        <w:t xml:space="preserve">61.05.4 – Подзона Камчатско-Курильская </w:t>
      </w:r>
      <w:bookmarkEnd w:id="23"/>
      <w:bookmarkEnd w:id="24"/>
    </w:p>
    <w:p w14:paraId="7FD8E761" w14:textId="1CF570CC" w:rsidR="00B91519" w:rsidRPr="00822D47" w:rsidRDefault="00B91519" w:rsidP="00B9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t>Основой для оценки текущего и перспективного состояния запаса, определения ОДУ трески в Западно-Камчатской и Камчатско-Курильской подзонах в 2026 г. послужили многолетние данные, собранные из снюрреводных и ярусных уловов, результаты донных траловых съемок, сведения о вылове, структуре промысла по данным ССД и ООП из ОСМ.</w:t>
      </w:r>
    </w:p>
    <w:p w14:paraId="3F317185" w14:textId="77777777" w:rsidR="00B91519" w:rsidRPr="00822D47" w:rsidRDefault="00B91519" w:rsidP="00B9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t>Структура и качество доступного информационного обеспечения соответствуют I уровню (прил. 1 Приказа Росрыболовства № 104 от 06.02.2015 г.).</w:t>
      </w:r>
    </w:p>
    <w:p w14:paraId="66DCC9C4" w14:textId="77777777" w:rsidR="00B91519" w:rsidRPr="00822D47" w:rsidRDefault="00B91519" w:rsidP="00B9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t>С 2023 г. для оценки состояния запасов трески у Западной Камчатки применяется  когортная модель в пространстве состояний со сглаживающим сигма-точечным фильтром Калмана. Помимо стандартного набора входных данных для модели (матрица вылова по возрастным группам и годам, средняя масса, доля половозрелых рыб, МКЕС по возрастам), в качестве настроечных индексов использовали данные об уловах на единицу промыслового усилия, стандартизованные по модели GLM, оценки общего запаса трески по результатам донных траловых съемок.</w:t>
      </w:r>
    </w:p>
    <w:p w14:paraId="3F3544DC" w14:textId="77777777" w:rsidR="00B91519" w:rsidRPr="00822D47" w:rsidRDefault="00B91519" w:rsidP="00B9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t>Популяционный статус трески у Западного побережья Камчатки до сих пор остается невыясненным, и исторически группировка этого района эксплуатируется, как единый запас. Эта точка зрения осталась неизменной и в настоящем прогнозе. В этой связи, традиционно оценка запасов и определение вылова специалистами выполняется для всей группировки, а затем расчетное значение ОДУ распределяется между указанными подзонами, исходя из прогнозируемого распределения запаса, особенностей промысла и распределения рыб в течение жизненного цикла.</w:t>
      </w:r>
    </w:p>
    <w:p w14:paraId="799F91E5" w14:textId="77777777" w:rsidR="00B91519" w:rsidRPr="00822D47" w:rsidRDefault="00B91519" w:rsidP="00B9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lastRenderedPageBreak/>
        <w:t>По результатам донной траловой съемки 2024 г., общая биомасса вида в районе исследований оценена выше среднемноголетнего уровня.</w:t>
      </w:r>
    </w:p>
    <w:p w14:paraId="79AD068F" w14:textId="77777777" w:rsidR="00B91519" w:rsidRPr="00822D47" w:rsidRDefault="00B91519" w:rsidP="00B9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t xml:space="preserve">По модельным оценкам ресурсы западнокамчатской трески находятся на уровне выше среднего с тенденцией к снижению. </w:t>
      </w:r>
    </w:p>
    <w:p w14:paraId="7DE18C43" w14:textId="77777777" w:rsidR="00B91519" w:rsidRPr="00822D47" w:rsidRDefault="00B91519" w:rsidP="00B9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t>В 2024 г. ОДУ трески в Западно-Камчатской подзоне освоен на 54,6%, в Камчатско-Курильской — 93,5%.</w:t>
      </w:r>
    </w:p>
    <w:p w14:paraId="50CEF155" w14:textId="77777777" w:rsidR="00B91519" w:rsidRPr="00822D47" w:rsidRDefault="00B91519" w:rsidP="00B9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t>В терминальном году в ярусных и тралово-снюрреводных более половины особей имели возраст 3–5 лет, очевидно, высокочисленных генераций 2020–2021 гг.</w:t>
      </w:r>
    </w:p>
    <w:p w14:paraId="2E0D219F" w14:textId="77777777" w:rsidR="00B91519" w:rsidRPr="00822D47" w:rsidRDefault="00B91519" w:rsidP="00B9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t>Биологические ориентиры были определены в 2023 г. В настоящем обосновании они не изменились: целевой ориентир по промысловой смертности F</w:t>
      </w:r>
      <w:r w:rsidRPr="00822D47">
        <w:rPr>
          <w:rFonts w:ascii="Times New Roman" w:hAnsi="Times New Roman" w:cs="Times New Roman"/>
          <w:sz w:val="24"/>
          <w:szCs w:val="24"/>
          <w:vertAlign w:val="subscript"/>
        </w:rPr>
        <w:t>tr</w:t>
      </w:r>
      <w:r w:rsidRPr="00822D47">
        <w:rPr>
          <w:rFonts w:ascii="Times New Roman" w:hAnsi="Times New Roman" w:cs="Times New Roman"/>
          <w:sz w:val="24"/>
          <w:szCs w:val="24"/>
        </w:rPr>
        <w:t>=0,424 1/год, целевой ориентир по нерестовой биомассе B</w:t>
      </w:r>
      <w:r w:rsidRPr="00822D47">
        <w:rPr>
          <w:rFonts w:ascii="Times New Roman" w:hAnsi="Times New Roman" w:cs="Times New Roman"/>
          <w:sz w:val="24"/>
          <w:szCs w:val="24"/>
          <w:vertAlign w:val="subscript"/>
        </w:rPr>
        <w:t>tr</w:t>
      </w:r>
      <w:r w:rsidRPr="00822D47">
        <w:rPr>
          <w:rFonts w:ascii="Times New Roman" w:hAnsi="Times New Roman" w:cs="Times New Roman"/>
          <w:sz w:val="24"/>
          <w:szCs w:val="24"/>
        </w:rPr>
        <w:t>=57,8 тыс. т, граничный ориентир по промысловой смертности F</w:t>
      </w:r>
      <w:r w:rsidRPr="00822D47">
        <w:rPr>
          <w:rFonts w:ascii="Times New Roman" w:hAnsi="Times New Roman" w:cs="Times New Roman"/>
          <w:sz w:val="24"/>
          <w:szCs w:val="24"/>
          <w:vertAlign w:val="subscript"/>
        </w:rPr>
        <w:t>lim</w:t>
      </w:r>
      <w:r w:rsidRPr="00822D47">
        <w:rPr>
          <w:rFonts w:ascii="Times New Roman" w:hAnsi="Times New Roman" w:cs="Times New Roman"/>
          <w:sz w:val="24"/>
          <w:szCs w:val="24"/>
        </w:rPr>
        <w:t>=0,716 1/год, граничный ориентир по биомассе B</w:t>
      </w:r>
      <w:r w:rsidRPr="00822D47">
        <w:rPr>
          <w:rFonts w:ascii="Times New Roman" w:hAnsi="Times New Roman" w:cs="Times New Roman"/>
          <w:sz w:val="24"/>
          <w:szCs w:val="24"/>
          <w:vertAlign w:val="subscript"/>
        </w:rPr>
        <w:t>lim</w:t>
      </w:r>
      <w:r w:rsidRPr="00822D47">
        <w:rPr>
          <w:rFonts w:ascii="Times New Roman" w:hAnsi="Times New Roman" w:cs="Times New Roman"/>
          <w:sz w:val="24"/>
          <w:szCs w:val="24"/>
        </w:rPr>
        <w:t>=12,9 тыс. т.</w:t>
      </w:r>
    </w:p>
    <w:p w14:paraId="48CF9F23" w14:textId="77777777" w:rsidR="00B91519" w:rsidRPr="00822D47" w:rsidRDefault="00B91519" w:rsidP="00B9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t>Для прогнозирования запаса на 1–2 года вперед использовали те же соотношения (М, массу и долю половозрелых рыб по возрастам), что и при восстановлении динамики запаса в ретроспективе. Коэффициент промысловой смертности в 2025 г. соответствует ОДУ, равному 25,0 тыс. т. Коэффициенты селективности по возрастам принимали равными средним за последние 10 лет. В качестве пополнения запаса трески Западной Камчатки на прогнозный период приняли среднюю за последние 10 лет численность 2-годовиков.</w:t>
      </w:r>
    </w:p>
    <w:p w14:paraId="6018DB67" w14:textId="77777777" w:rsidR="00B91519" w:rsidRPr="00822D47" w:rsidRDefault="00B91519" w:rsidP="00B9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t>С помощью обращенной вперед когортной процедуры оценили биомассу запаса на 2 года вперед. По прогнозам, в 2025 г. запасы трески западнокамчатского шельфа достигнут пика по нерестовой биомассе, а с 2026 г. начнется их снижение.</w:t>
      </w:r>
    </w:p>
    <w:p w14:paraId="34A5E884" w14:textId="77777777" w:rsidR="00B91519" w:rsidRPr="00822D47" w:rsidRDefault="00B91519" w:rsidP="00B915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2D47">
        <w:rPr>
          <w:rFonts w:ascii="Times New Roman" w:hAnsi="Times New Roman" w:cs="Times New Roman"/>
          <w:spacing w:val="-4"/>
          <w:sz w:val="24"/>
          <w:szCs w:val="24"/>
        </w:rPr>
        <w:t>На начало 2026 г. модельная оценка биомассы нерестового запаса попадает в область эксплуатации восстановленного запаса. Согласно ПРП, рекомендованное значение промысловой смертности равно 0,424 год</w:t>
      </w:r>
      <w:r w:rsidRPr="00822D47">
        <w:rPr>
          <w:rFonts w:ascii="Times New Roman" w:hAnsi="Times New Roman" w:cs="Times New Roman"/>
          <w:spacing w:val="-4"/>
          <w:sz w:val="24"/>
          <w:szCs w:val="24"/>
          <w:vertAlign w:val="superscript"/>
        </w:rPr>
        <w:t>-1</w:t>
      </w:r>
      <w:r w:rsidRPr="00822D47">
        <w:rPr>
          <w:rFonts w:ascii="Times New Roman" w:hAnsi="Times New Roman" w:cs="Times New Roman"/>
          <w:spacing w:val="-4"/>
          <w:sz w:val="24"/>
          <w:szCs w:val="24"/>
        </w:rPr>
        <w:t>, а вылов — 21,9 тыс. т.</w:t>
      </w:r>
    </w:p>
    <w:p w14:paraId="5BD5F195" w14:textId="77777777" w:rsidR="00B91519" w:rsidRPr="00822D47" w:rsidRDefault="00B91519" w:rsidP="00B9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t>Сложившаяся в последние 10 лет практика промысла показывает, что в Западно-Камчатской подзоне вылавливается в среднем 23% общего вылова трески у Западной Камчатки. Предполагаем, что в 2026 г. распределение вылова трески по подзонам будет таким же. Исходя из этого, рекомендуем в Западно-Камчатской подзоне освоить 5,0 тыс. т, а в Камчатско-Курильской — 16,9 тыс. т.</w:t>
      </w:r>
    </w:p>
    <w:p w14:paraId="39A1D4F8" w14:textId="77777777" w:rsidR="00B91519" w:rsidRPr="00822D47" w:rsidRDefault="00B91519" w:rsidP="00B915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t>Таким образом, в 2026 г. ОДУ трески в Западно-Камчатской подзоне</w:t>
      </w:r>
      <w:r w:rsidRPr="00822D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D47">
        <w:rPr>
          <w:rFonts w:ascii="Times New Roman" w:hAnsi="Times New Roman" w:cs="Times New Roman"/>
          <w:sz w:val="24"/>
          <w:szCs w:val="24"/>
        </w:rPr>
        <w:t>составит</w:t>
      </w:r>
      <w:r w:rsidRPr="00822D47">
        <w:rPr>
          <w:rFonts w:ascii="Times New Roman" w:hAnsi="Times New Roman" w:cs="Times New Roman"/>
          <w:b/>
          <w:sz w:val="24"/>
          <w:szCs w:val="24"/>
        </w:rPr>
        <w:t xml:space="preserve"> 5,0 тыс. т, </w:t>
      </w:r>
      <w:r w:rsidRPr="00822D47">
        <w:rPr>
          <w:rFonts w:ascii="Times New Roman" w:hAnsi="Times New Roman" w:cs="Times New Roman"/>
          <w:sz w:val="24"/>
          <w:szCs w:val="24"/>
        </w:rPr>
        <w:t>в Камчатско-Курильской —</w:t>
      </w:r>
      <w:r w:rsidRPr="00822D47">
        <w:rPr>
          <w:rFonts w:ascii="Times New Roman" w:hAnsi="Times New Roman" w:cs="Times New Roman"/>
          <w:b/>
          <w:sz w:val="24"/>
          <w:szCs w:val="24"/>
        </w:rPr>
        <w:t xml:space="preserve"> 16,9 тыс. т</w:t>
      </w:r>
      <w:r w:rsidRPr="00822D4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07400E5" w14:textId="77777777" w:rsidR="00B91519" w:rsidRPr="00822D47" w:rsidRDefault="00B91519" w:rsidP="00B9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t xml:space="preserve">Поскольку предполагается, что на западнокамчатском шельфе обитает единая популяция трески, считаем, что </w:t>
      </w:r>
      <w:r w:rsidRPr="00822D47">
        <w:rPr>
          <w:rFonts w:ascii="Times New Roman" w:hAnsi="Times New Roman" w:cs="Times New Roman"/>
          <w:bCs/>
          <w:sz w:val="24"/>
          <w:szCs w:val="24"/>
        </w:rPr>
        <w:t>в 2026 г.,</w:t>
      </w:r>
      <w:r w:rsidRPr="00822D47">
        <w:rPr>
          <w:rFonts w:ascii="Times New Roman" w:hAnsi="Times New Roman" w:cs="Times New Roman"/>
          <w:sz w:val="24"/>
          <w:szCs w:val="24"/>
        </w:rPr>
        <w:t xml:space="preserve"> как и в 2022–2025 гг., </w:t>
      </w:r>
      <w:r w:rsidRPr="00822D47">
        <w:rPr>
          <w:rFonts w:ascii="Times New Roman" w:hAnsi="Times New Roman" w:cs="Times New Roman"/>
          <w:b/>
          <w:sz w:val="24"/>
          <w:szCs w:val="24"/>
        </w:rPr>
        <w:t>допустимо перераспределение объёмов этого вида между подзонами без превышения суммарной величины ОДУ вида</w:t>
      </w:r>
      <w:r w:rsidRPr="00822D47">
        <w:rPr>
          <w:rFonts w:ascii="Times New Roman" w:hAnsi="Times New Roman" w:cs="Times New Roman"/>
          <w:sz w:val="24"/>
          <w:szCs w:val="24"/>
        </w:rPr>
        <w:t>. Полагаем, что такая мера не нанесёт ущерб состоянию эксплуатируемой популяции, будет способствовать более рациональному использованию ее ресурсов.</w:t>
      </w:r>
    </w:p>
    <w:p w14:paraId="13BF0948" w14:textId="65CFC9CA" w:rsidR="00B91519" w:rsidRPr="00822D47" w:rsidRDefault="00B91519" w:rsidP="00B9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7D34A1" w14:textId="77777777" w:rsidR="000B42B3" w:rsidRPr="00822D47" w:rsidRDefault="000B42B3" w:rsidP="00B9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A0BAB2" w14:textId="77777777" w:rsidR="000B42B3" w:rsidRPr="00822D47" w:rsidRDefault="000B42B3" w:rsidP="000B42B3">
      <w:pPr>
        <w:pStyle w:val="3333"/>
        <w:tabs>
          <w:tab w:val="left" w:pos="3544"/>
        </w:tabs>
        <w:rPr>
          <w:b/>
          <w:sz w:val="24"/>
          <w:szCs w:val="24"/>
        </w:rPr>
      </w:pPr>
      <w:bookmarkStart w:id="25" w:name="_Toc164781854"/>
      <w:r w:rsidRPr="00822D47">
        <w:rPr>
          <w:b/>
          <w:sz w:val="24"/>
          <w:szCs w:val="24"/>
        </w:rPr>
        <w:t>Навага (</w:t>
      </w:r>
      <w:r w:rsidRPr="00822D47">
        <w:rPr>
          <w:b/>
          <w:i/>
          <w:sz w:val="24"/>
          <w:szCs w:val="24"/>
        </w:rPr>
        <w:t>Eleginus gracilis</w:t>
      </w:r>
      <w:r w:rsidRPr="00822D47">
        <w:rPr>
          <w:b/>
          <w:sz w:val="24"/>
          <w:szCs w:val="24"/>
        </w:rPr>
        <w:t>)</w:t>
      </w:r>
      <w:bookmarkEnd w:id="25"/>
    </w:p>
    <w:p w14:paraId="47E9780B" w14:textId="77777777" w:rsidR="00B91519" w:rsidRPr="00822D47" w:rsidRDefault="00B91519" w:rsidP="00584310">
      <w:pPr>
        <w:pStyle w:val="3333"/>
        <w:tabs>
          <w:tab w:val="left" w:pos="3544"/>
        </w:tabs>
        <w:rPr>
          <w:b/>
          <w:sz w:val="24"/>
          <w:szCs w:val="24"/>
        </w:rPr>
      </w:pPr>
      <w:bookmarkStart w:id="26" w:name="_Toc164781858"/>
      <w:r w:rsidRPr="00822D47">
        <w:rPr>
          <w:b/>
          <w:sz w:val="24"/>
          <w:szCs w:val="24"/>
        </w:rPr>
        <w:t>61.05 – Зона Охотское море</w:t>
      </w:r>
      <w:bookmarkEnd w:id="26"/>
    </w:p>
    <w:p w14:paraId="62AF0F11" w14:textId="77777777" w:rsidR="00B91519" w:rsidRPr="00822D47" w:rsidRDefault="00B91519" w:rsidP="00584310">
      <w:pPr>
        <w:pStyle w:val="3333"/>
        <w:tabs>
          <w:tab w:val="left" w:pos="3544"/>
        </w:tabs>
        <w:rPr>
          <w:b/>
          <w:sz w:val="24"/>
          <w:szCs w:val="24"/>
        </w:rPr>
      </w:pPr>
      <w:bookmarkStart w:id="27" w:name="_Toc473204159"/>
      <w:bookmarkStart w:id="28" w:name="_Toc164781859"/>
      <w:r w:rsidRPr="00822D47">
        <w:rPr>
          <w:b/>
          <w:sz w:val="24"/>
          <w:szCs w:val="24"/>
        </w:rPr>
        <w:t>61.05.2 – Подзона Западно-Камчатская</w:t>
      </w:r>
      <w:bookmarkEnd w:id="27"/>
      <w:bookmarkEnd w:id="28"/>
    </w:p>
    <w:p w14:paraId="70E1ED8B" w14:textId="77777777" w:rsidR="00B91519" w:rsidRPr="00822D47" w:rsidRDefault="00B91519" w:rsidP="00584310">
      <w:pPr>
        <w:pStyle w:val="3333"/>
        <w:tabs>
          <w:tab w:val="left" w:pos="3544"/>
        </w:tabs>
        <w:rPr>
          <w:b/>
          <w:sz w:val="24"/>
          <w:szCs w:val="24"/>
        </w:rPr>
      </w:pPr>
      <w:bookmarkStart w:id="29" w:name="_Toc473204160"/>
      <w:bookmarkStart w:id="30" w:name="_Toc164781860"/>
      <w:r w:rsidRPr="00822D47">
        <w:rPr>
          <w:b/>
          <w:sz w:val="24"/>
          <w:szCs w:val="24"/>
        </w:rPr>
        <w:t>61.05.4 – Подзона Камчатско-Курильская</w:t>
      </w:r>
      <w:bookmarkEnd w:id="29"/>
      <w:bookmarkEnd w:id="30"/>
    </w:p>
    <w:p w14:paraId="121B703D" w14:textId="1690193D" w:rsidR="00B91519" w:rsidRPr="00822D47" w:rsidRDefault="00B91519" w:rsidP="00B9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t xml:space="preserve">Основой для оценки состояния запасов наваги в Западно-Камчатской и Камчатско-Курильской подзонах, обоснования ОДУ на 2026 г. послужили многолетние данные, полученные в промысловых уловах снюрреводом, результаты донных траловых съемок, сведения о вылове по ООП из ОСМ. </w:t>
      </w:r>
    </w:p>
    <w:p w14:paraId="41AD9A12" w14:textId="77777777" w:rsidR="00B91519" w:rsidRPr="00822D47" w:rsidRDefault="00B91519" w:rsidP="00B91519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t>Структура и качество доступного информационного обеспечения соответствуют I уровню (прил. 1 Приказа Росрыболовства № 104 от 06.02.2015 г.).</w:t>
      </w:r>
    </w:p>
    <w:p w14:paraId="3BFC6A13" w14:textId="77777777" w:rsidR="00B91519" w:rsidRPr="00822D47" w:rsidRDefault="00B91519" w:rsidP="00B9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lastRenderedPageBreak/>
        <w:t>Для оценки состояния запасов западнокамчатской наваги в настоящем обосновании применили новый подход — когортную модель в пространстве состояний со сглаживающим сигма-точечным фильтром Калмана. Помимо стандартного набора входных данных для модели (матрица вылова по возрастным группам и годам, средняя масса, доля половозрелых рыб по возрастам), в качестве настроечных индексов использовали уловы на единицу промыслового усилия, оценки общего запаса и возрастной состав наваги по результатам донных траловых съемок.</w:t>
      </w:r>
    </w:p>
    <w:p w14:paraId="5D7E23F5" w14:textId="77777777" w:rsidR="00B91519" w:rsidRPr="00822D47" w:rsidRDefault="00B91519" w:rsidP="00B9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t>Поскольку предполагается, что на западнокамчатском шельфе обитает единая популяция наваги, то запасы этого вида целесообразно рассматривать как единое целое. В этой связи, традиционно оценка запасов и определение вылова выполняется для всей популяции, а затем расчетное значение ОДУ распределяется между Западно-Камчатской и Камчатско-Курильской подзонами исходя из прогнозируемого распределения запаса, особенностей промысла и распределения рыб в течение жизненного цикла.</w:t>
      </w:r>
    </w:p>
    <w:p w14:paraId="4B364BAA" w14:textId="77777777" w:rsidR="00B91519" w:rsidRPr="00822D47" w:rsidRDefault="00B91519" w:rsidP="00B9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t>По данным донных траловых съёмок, увеличение общей биомассы наваги до аномально высокого значения в 2018 г., в 2019–2020 гг. сменилось ее постепенным снижением. Результаты учетных работ в 2024 г. показали, что биомасса наваги находится на уровне 2015–2017 гг.</w:t>
      </w:r>
    </w:p>
    <w:p w14:paraId="7D01948B" w14:textId="77777777" w:rsidR="00B91519" w:rsidRPr="00822D47" w:rsidRDefault="00B91519" w:rsidP="00B9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t xml:space="preserve">В учетных траловых уловах встречались рыбы длиной от 12 до 51 см. Доминировали четырехлетние особи (3+), а средние длина и возраст наваги составили 29,8 см и 3,2 лет, соответственно. </w:t>
      </w:r>
    </w:p>
    <w:p w14:paraId="40AC85E4" w14:textId="77777777" w:rsidR="00B91519" w:rsidRPr="00822D47" w:rsidRDefault="00B91519" w:rsidP="00B9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t>Согласно модельным оценкам, запасы наваги у Западной Камчатки в настоящее время находятся на высоком уровне с тенденцией к снижению.</w:t>
      </w:r>
    </w:p>
    <w:p w14:paraId="35995D29" w14:textId="77777777" w:rsidR="00B91519" w:rsidRPr="00822D47" w:rsidRDefault="00B91519" w:rsidP="00B9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t>В 2024 г. в Камчатско-Курильской подзоне ОДУ наваги был освоен на 140,4%, в Западно-Камчатской — 37,2%.</w:t>
      </w:r>
    </w:p>
    <w:p w14:paraId="5797C5DC" w14:textId="77777777" w:rsidR="00B91519" w:rsidRPr="00822D47" w:rsidRDefault="00B91519" w:rsidP="00B9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t>В снюрреводных уловах в зимний период в Западно-Камчатской подзоне в значительном количестве отмечались молодые рыбы (1+–3+), а Камчатско-Курильской подзоне — старшевозрастные особи (4+–10+) — 96,5%.</w:t>
      </w:r>
    </w:p>
    <w:p w14:paraId="748E6C33" w14:textId="77777777" w:rsidR="00B91519" w:rsidRPr="00822D47" w:rsidRDefault="00B91519" w:rsidP="00B9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t>В Камчатско-Курильской подзоне в уловах снюрреводом возрастной состав промысловой части стада в мае и июне характеризовался значительным количеством молодых особей (1+–3+). Однако в южной части подзоны в большем количестве отмечалась навага старшего возраста длиной 32–48 см (4+–10+ лет).</w:t>
      </w:r>
    </w:p>
    <w:p w14:paraId="16D9D438" w14:textId="77777777" w:rsidR="00B91519" w:rsidRPr="00822D47" w:rsidRDefault="00B91519" w:rsidP="00B9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t xml:space="preserve">В связи со сменой методики оценки запаса, биологические ориентиры управления в настоящем обосновании были переопределены: целевой ориентир по промысловой смертности </w:t>
      </w:r>
      <w:r w:rsidRPr="00822D4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22D4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tr</w:t>
      </w:r>
      <w:r w:rsidRPr="00822D47">
        <w:rPr>
          <w:rFonts w:ascii="Times New Roman" w:hAnsi="Times New Roman" w:cs="Times New Roman"/>
          <w:sz w:val="24"/>
          <w:szCs w:val="24"/>
        </w:rPr>
        <w:t xml:space="preserve">=0,253 1/год, целевой ориентир по нерестовой биомассе </w:t>
      </w:r>
      <w:r w:rsidRPr="00822D4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22D4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tr</w:t>
      </w:r>
      <w:r w:rsidRPr="00822D47">
        <w:rPr>
          <w:rFonts w:ascii="Times New Roman" w:hAnsi="Times New Roman" w:cs="Times New Roman"/>
          <w:sz w:val="24"/>
          <w:szCs w:val="24"/>
        </w:rPr>
        <w:t>=144,8</w:t>
      </w:r>
      <w:r w:rsidRPr="00822D4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22D47">
        <w:rPr>
          <w:rFonts w:ascii="Times New Roman" w:hAnsi="Times New Roman" w:cs="Times New Roman"/>
          <w:sz w:val="24"/>
          <w:szCs w:val="24"/>
        </w:rPr>
        <w:t xml:space="preserve">тыс. т, граничный ориентир по промысловой смертности </w:t>
      </w:r>
      <w:r w:rsidRPr="00822D4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22D4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lim</w:t>
      </w:r>
      <w:r w:rsidRPr="00822D47">
        <w:rPr>
          <w:rFonts w:ascii="Times New Roman" w:hAnsi="Times New Roman" w:cs="Times New Roman"/>
          <w:sz w:val="24"/>
          <w:szCs w:val="24"/>
        </w:rPr>
        <w:t>=0,335</w:t>
      </w:r>
      <w:r w:rsidRPr="00822D4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22D47">
        <w:rPr>
          <w:rFonts w:ascii="Times New Roman" w:hAnsi="Times New Roman" w:cs="Times New Roman"/>
          <w:sz w:val="24"/>
          <w:szCs w:val="24"/>
        </w:rPr>
        <w:t xml:space="preserve">1/год, граничный ориентир по биомассе </w:t>
      </w:r>
      <w:r w:rsidRPr="00822D4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822D4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lim</w:t>
      </w:r>
      <w:r w:rsidRPr="00822D47">
        <w:rPr>
          <w:rFonts w:ascii="Times New Roman" w:hAnsi="Times New Roman" w:cs="Times New Roman"/>
          <w:sz w:val="24"/>
          <w:szCs w:val="24"/>
        </w:rPr>
        <w:t>=27,1</w:t>
      </w:r>
      <w:r w:rsidRPr="00822D4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22D47">
        <w:rPr>
          <w:rFonts w:ascii="Times New Roman" w:hAnsi="Times New Roman" w:cs="Times New Roman"/>
          <w:sz w:val="24"/>
          <w:szCs w:val="24"/>
        </w:rPr>
        <w:t>тыс. т.</w:t>
      </w:r>
    </w:p>
    <w:p w14:paraId="3DAF2D34" w14:textId="77777777" w:rsidR="00B91519" w:rsidRPr="00822D47" w:rsidRDefault="00B91519" w:rsidP="00B9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t>Для прогнозирования состояния запаса на 2 года вперед использовали те же соотношения (МКЕС, массу и долю половозрелых рыб по возрастам), что и при восстановлении динамики запаса в ретроспективе. Коэффициент промысловой смертности в 2025 г. соответствует ОДУ, равному 28,1</w:t>
      </w:r>
      <w:r w:rsidRPr="00822D4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22D47">
        <w:rPr>
          <w:rFonts w:ascii="Times New Roman" w:hAnsi="Times New Roman" w:cs="Times New Roman"/>
          <w:sz w:val="24"/>
          <w:szCs w:val="24"/>
        </w:rPr>
        <w:t xml:space="preserve">тыс. т. В качестве пополнения на прогнозный период принимали среднюю за 15 предпрогнозных лет численность двухгодовиков. </w:t>
      </w:r>
    </w:p>
    <w:p w14:paraId="0465FAF6" w14:textId="77777777" w:rsidR="00B91519" w:rsidRPr="00822D47" w:rsidRDefault="00B91519" w:rsidP="00B9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t>При сделанных предположениях относительно пополнения и смертности, в ближайшие 2 года ожидается стабилизация запасов западнокамчатской наваги на уровне выше среднего.</w:t>
      </w:r>
    </w:p>
    <w:p w14:paraId="57596564" w14:textId="77777777" w:rsidR="00B91519" w:rsidRPr="00822D47" w:rsidRDefault="00B91519" w:rsidP="00B915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t>Значение биомассы нерестового запаса в 2026 г. соответствует области эксплуатации восстановленного запаса. Согласно ПРП, рекомендуемое значение промысловой смертности составит 0,253 год</w:t>
      </w:r>
      <w:r w:rsidRPr="00822D4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822D47">
        <w:rPr>
          <w:rFonts w:ascii="Times New Roman" w:hAnsi="Times New Roman" w:cs="Times New Roman"/>
          <w:sz w:val="24"/>
          <w:szCs w:val="24"/>
        </w:rPr>
        <w:t>, а вылов — 29,5 тыс. т.</w:t>
      </w:r>
    </w:p>
    <w:p w14:paraId="1B9385BF" w14:textId="77777777" w:rsidR="00B91519" w:rsidRPr="00822D47" w:rsidRDefault="00B91519" w:rsidP="00B91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t>Как и в прошлые годы, предлагается распределить вылов наваги между подзонами в равной пропорции. При этом к ОДУ в Западно-Камчатской подзоне необходимо добавить 0,3 тыс. т для организации промысла в Ямской губе (внутренние морские воды и территориальное море в границах Магаданской области).</w:t>
      </w:r>
    </w:p>
    <w:p w14:paraId="057EB0C1" w14:textId="77777777" w:rsidR="00B91519" w:rsidRPr="00822D47" w:rsidRDefault="00B91519" w:rsidP="00B915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lastRenderedPageBreak/>
        <w:t>Таким образом, ОДУ наваги в 2026 г. составит: в Западно-Камчатской подзоне</w:t>
      </w:r>
      <w:r w:rsidRPr="00822D47">
        <w:rPr>
          <w:rFonts w:ascii="Times New Roman" w:hAnsi="Times New Roman" w:cs="Times New Roman"/>
          <w:b/>
          <w:sz w:val="24"/>
          <w:szCs w:val="24"/>
        </w:rPr>
        <w:t xml:space="preserve"> 15,000 тыс. т, </w:t>
      </w:r>
      <w:r w:rsidRPr="00822D47">
        <w:rPr>
          <w:rFonts w:ascii="Times New Roman" w:hAnsi="Times New Roman" w:cs="Times New Roman"/>
          <w:sz w:val="24"/>
          <w:szCs w:val="24"/>
        </w:rPr>
        <w:t>в Камчатско-Курильской подзоне —</w:t>
      </w:r>
      <w:r w:rsidRPr="00822D47">
        <w:rPr>
          <w:rFonts w:ascii="Times New Roman" w:hAnsi="Times New Roman" w:cs="Times New Roman"/>
          <w:b/>
          <w:sz w:val="24"/>
          <w:szCs w:val="24"/>
        </w:rPr>
        <w:t xml:space="preserve"> 14,800 тыс. т.</w:t>
      </w:r>
    </w:p>
    <w:p w14:paraId="4A4E1E88" w14:textId="44603B59" w:rsidR="00B91519" w:rsidRPr="00822D47" w:rsidRDefault="00B91519" w:rsidP="005843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D47">
        <w:rPr>
          <w:rFonts w:ascii="Times New Roman" w:hAnsi="Times New Roman" w:cs="Times New Roman"/>
          <w:sz w:val="24"/>
          <w:szCs w:val="24"/>
        </w:rPr>
        <w:t xml:space="preserve">Поскольку на западнокамчатском шельфе обитает единая популяция наваги, </w:t>
      </w:r>
      <w:r w:rsidRPr="00822D47">
        <w:rPr>
          <w:rFonts w:ascii="Times New Roman" w:hAnsi="Times New Roman" w:cs="Times New Roman"/>
          <w:b/>
          <w:sz w:val="24"/>
          <w:szCs w:val="24"/>
        </w:rPr>
        <w:t>допустимо перераспределение объёмов этого вида между подзонами без превышения суммарной величины ОДУ</w:t>
      </w:r>
      <w:r w:rsidRPr="00822D47">
        <w:rPr>
          <w:rFonts w:ascii="Times New Roman" w:hAnsi="Times New Roman" w:cs="Times New Roman"/>
          <w:sz w:val="24"/>
          <w:szCs w:val="24"/>
        </w:rPr>
        <w:t xml:space="preserve"> вида. Такая мера не нанесёт ущерб состоянию эксплуатируемой популяции, а будет способствовать более рациональному использованию ее ресурсов.</w:t>
      </w:r>
    </w:p>
    <w:sectPr w:rsidR="00B91519" w:rsidRPr="00822D47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BDE10" w14:textId="77777777" w:rsidR="004C1FC6" w:rsidRDefault="004C1FC6" w:rsidP="00AF013B">
      <w:pPr>
        <w:spacing w:after="0" w:line="240" w:lineRule="auto"/>
      </w:pPr>
      <w:r>
        <w:separator/>
      </w:r>
    </w:p>
  </w:endnote>
  <w:endnote w:type="continuationSeparator" w:id="0">
    <w:p w14:paraId="1F5F6472" w14:textId="77777777" w:rsidR="004C1FC6" w:rsidRDefault="004C1FC6" w:rsidP="00AF0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480954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C44BD5A" w14:textId="54883488" w:rsidR="00AF013B" w:rsidRPr="005403BC" w:rsidRDefault="00AF013B">
        <w:pPr>
          <w:pStyle w:val="af3"/>
          <w:jc w:val="center"/>
          <w:rPr>
            <w:sz w:val="20"/>
          </w:rPr>
        </w:pPr>
        <w:r w:rsidRPr="005403BC">
          <w:rPr>
            <w:sz w:val="20"/>
          </w:rPr>
          <w:fldChar w:fldCharType="begin"/>
        </w:r>
        <w:r w:rsidRPr="005403BC">
          <w:rPr>
            <w:sz w:val="20"/>
          </w:rPr>
          <w:instrText>PAGE   \* MERGEFORMAT</w:instrText>
        </w:r>
        <w:r w:rsidRPr="005403BC">
          <w:rPr>
            <w:sz w:val="20"/>
          </w:rPr>
          <w:fldChar w:fldCharType="separate"/>
        </w:r>
        <w:r w:rsidR="002C6E7D">
          <w:rPr>
            <w:noProof/>
            <w:sz w:val="20"/>
          </w:rPr>
          <w:t>2</w:t>
        </w:r>
        <w:r w:rsidRPr="005403BC">
          <w:rPr>
            <w:sz w:val="20"/>
          </w:rPr>
          <w:fldChar w:fldCharType="end"/>
        </w:r>
      </w:p>
    </w:sdtContent>
  </w:sdt>
  <w:p w14:paraId="20FA5B88" w14:textId="77777777" w:rsidR="00AF013B" w:rsidRDefault="00AF013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A6C53" w14:textId="77777777" w:rsidR="004C1FC6" w:rsidRDefault="004C1FC6" w:rsidP="00AF013B">
      <w:pPr>
        <w:spacing w:after="0" w:line="240" w:lineRule="auto"/>
      </w:pPr>
      <w:r>
        <w:separator/>
      </w:r>
    </w:p>
  </w:footnote>
  <w:footnote w:type="continuationSeparator" w:id="0">
    <w:p w14:paraId="7882CD45" w14:textId="77777777" w:rsidR="004C1FC6" w:rsidRDefault="004C1FC6" w:rsidP="00AF0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D3154"/>
    <w:multiLevelType w:val="hybridMultilevel"/>
    <w:tmpl w:val="55EE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D4689"/>
    <w:multiLevelType w:val="hybridMultilevel"/>
    <w:tmpl w:val="ABEE4D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A1CD7"/>
    <w:multiLevelType w:val="hybridMultilevel"/>
    <w:tmpl w:val="5268EB38"/>
    <w:lvl w:ilvl="0" w:tplc="100CDE66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61"/>
    <w:rsid w:val="00002BC0"/>
    <w:rsid w:val="00007B7C"/>
    <w:rsid w:val="0007591F"/>
    <w:rsid w:val="000766AB"/>
    <w:rsid w:val="000B42B3"/>
    <w:rsid w:val="000C2311"/>
    <w:rsid w:val="000C7870"/>
    <w:rsid w:val="000F0AE3"/>
    <w:rsid w:val="001733E0"/>
    <w:rsid w:val="00173B0A"/>
    <w:rsid w:val="00176EA8"/>
    <w:rsid w:val="001A16C2"/>
    <w:rsid w:val="001B0CC7"/>
    <w:rsid w:val="001D5E92"/>
    <w:rsid w:val="001E098B"/>
    <w:rsid w:val="001F7EF3"/>
    <w:rsid w:val="00211910"/>
    <w:rsid w:val="00272FB1"/>
    <w:rsid w:val="0028425E"/>
    <w:rsid w:val="002A2B84"/>
    <w:rsid w:val="002C417C"/>
    <w:rsid w:val="002C6E7D"/>
    <w:rsid w:val="002D5850"/>
    <w:rsid w:val="002F7C4C"/>
    <w:rsid w:val="003764EC"/>
    <w:rsid w:val="00387E21"/>
    <w:rsid w:val="00396994"/>
    <w:rsid w:val="003B66B0"/>
    <w:rsid w:val="003C4A38"/>
    <w:rsid w:val="003D1219"/>
    <w:rsid w:val="003D7B2B"/>
    <w:rsid w:val="003F29C1"/>
    <w:rsid w:val="0041623C"/>
    <w:rsid w:val="00416575"/>
    <w:rsid w:val="004549B3"/>
    <w:rsid w:val="00454D4F"/>
    <w:rsid w:val="00461940"/>
    <w:rsid w:val="00481396"/>
    <w:rsid w:val="0048799B"/>
    <w:rsid w:val="00497653"/>
    <w:rsid w:val="004C1FC6"/>
    <w:rsid w:val="005173B7"/>
    <w:rsid w:val="005403BC"/>
    <w:rsid w:val="005524B8"/>
    <w:rsid w:val="00573EF2"/>
    <w:rsid w:val="00584310"/>
    <w:rsid w:val="00613BB0"/>
    <w:rsid w:val="006A2B34"/>
    <w:rsid w:val="00706748"/>
    <w:rsid w:val="00716553"/>
    <w:rsid w:val="00735161"/>
    <w:rsid w:val="00760F1A"/>
    <w:rsid w:val="00765779"/>
    <w:rsid w:val="00800B51"/>
    <w:rsid w:val="00803691"/>
    <w:rsid w:val="008222F2"/>
    <w:rsid w:val="00822D47"/>
    <w:rsid w:val="00825C13"/>
    <w:rsid w:val="00842267"/>
    <w:rsid w:val="00877C61"/>
    <w:rsid w:val="0088268D"/>
    <w:rsid w:val="008873C0"/>
    <w:rsid w:val="008D2995"/>
    <w:rsid w:val="008E447D"/>
    <w:rsid w:val="00910057"/>
    <w:rsid w:val="009352E6"/>
    <w:rsid w:val="009520E1"/>
    <w:rsid w:val="00953760"/>
    <w:rsid w:val="00990D69"/>
    <w:rsid w:val="00994C98"/>
    <w:rsid w:val="00997B4F"/>
    <w:rsid w:val="009A38B1"/>
    <w:rsid w:val="009B509C"/>
    <w:rsid w:val="009F1262"/>
    <w:rsid w:val="00A42334"/>
    <w:rsid w:val="00A578BE"/>
    <w:rsid w:val="00AB1E24"/>
    <w:rsid w:val="00AB3008"/>
    <w:rsid w:val="00AC253D"/>
    <w:rsid w:val="00AE50AC"/>
    <w:rsid w:val="00AF013B"/>
    <w:rsid w:val="00B008B3"/>
    <w:rsid w:val="00B0174D"/>
    <w:rsid w:val="00B1797F"/>
    <w:rsid w:val="00B35BCF"/>
    <w:rsid w:val="00B91519"/>
    <w:rsid w:val="00BA3FB2"/>
    <w:rsid w:val="00BB3C1C"/>
    <w:rsid w:val="00C01301"/>
    <w:rsid w:val="00C54228"/>
    <w:rsid w:val="00C56898"/>
    <w:rsid w:val="00C60E42"/>
    <w:rsid w:val="00C75242"/>
    <w:rsid w:val="00C93165"/>
    <w:rsid w:val="00CB7D85"/>
    <w:rsid w:val="00CD2E6F"/>
    <w:rsid w:val="00D20A9F"/>
    <w:rsid w:val="00D316C2"/>
    <w:rsid w:val="00D83866"/>
    <w:rsid w:val="00D83DEC"/>
    <w:rsid w:val="00D94FFA"/>
    <w:rsid w:val="00DB5E7C"/>
    <w:rsid w:val="00DF27C0"/>
    <w:rsid w:val="00DF4DC7"/>
    <w:rsid w:val="00E02742"/>
    <w:rsid w:val="00E24DD9"/>
    <w:rsid w:val="00E73849"/>
    <w:rsid w:val="00E76B84"/>
    <w:rsid w:val="00E81B0C"/>
    <w:rsid w:val="00EA65C7"/>
    <w:rsid w:val="00EB1348"/>
    <w:rsid w:val="00EF0312"/>
    <w:rsid w:val="00F1380F"/>
    <w:rsid w:val="00F45EEE"/>
    <w:rsid w:val="00F601F7"/>
    <w:rsid w:val="00F7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DE5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B91519"/>
    <w:pPr>
      <w:keepNext/>
      <w:spacing w:after="0" w:line="240" w:lineRule="auto"/>
      <w:ind w:firstLine="709"/>
      <w:outlineLvl w:val="5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5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unhideWhenUsed/>
    <w:rsid w:val="00002BC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002B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33">
    <w:name w:val="3333"/>
    <w:basedOn w:val="a4"/>
    <w:link w:val="33330"/>
    <w:qFormat/>
    <w:rsid w:val="00D316C2"/>
    <w:pPr>
      <w:ind w:firstLine="709"/>
    </w:pPr>
    <w:rPr>
      <w:sz w:val="20"/>
    </w:rPr>
  </w:style>
  <w:style w:type="character" w:customStyle="1" w:styleId="33330">
    <w:name w:val="3333 Знак"/>
    <w:basedOn w:val="a5"/>
    <w:link w:val="3333"/>
    <w:rsid w:val="00D316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10057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5524B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524B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524B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524B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524B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52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524B8"/>
    <w:rPr>
      <w:rFonts w:ascii="Segoe UI" w:hAnsi="Segoe UI" w:cs="Segoe UI"/>
      <w:sz w:val="18"/>
      <w:szCs w:val="18"/>
    </w:rPr>
  </w:style>
  <w:style w:type="paragraph" w:customStyle="1" w:styleId="ae">
    <w:name w:val="Официальный"/>
    <w:basedOn w:val="a"/>
    <w:rsid w:val="000C7870"/>
    <w:pPr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f">
    <w:name w:val="No Spacing"/>
    <w:uiPriority w:val="1"/>
    <w:qFormat/>
    <w:rsid w:val="000C7870"/>
    <w:pPr>
      <w:spacing w:after="0" w:line="240" w:lineRule="auto"/>
    </w:pPr>
  </w:style>
  <w:style w:type="character" w:styleId="af0">
    <w:name w:val="page number"/>
    <w:basedOn w:val="a0"/>
    <w:rsid w:val="00461940"/>
  </w:style>
  <w:style w:type="paragraph" w:styleId="af1">
    <w:name w:val="header"/>
    <w:basedOn w:val="a"/>
    <w:link w:val="af2"/>
    <w:uiPriority w:val="99"/>
    <w:unhideWhenUsed/>
    <w:rsid w:val="00AF0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F013B"/>
  </w:style>
  <w:style w:type="paragraph" w:styleId="af3">
    <w:name w:val="footer"/>
    <w:basedOn w:val="a"/>
    <w:link w:val="af4"/>
    <w:uiPriority w:val="99"/>
    <w:unhideWhenUsed/>
    <w:rsid w:val="00AF0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F013B"/>
  </w:style>
  <w:style w:type="paragraph" w:customStyle="1" w:styleId="af5">
    <w:name w:val="!!!!"/>
    <w:basedOn w:val="a"/>
    <w:link w:val="af6"/>
    <w:qFormat/>
    <w:rsid w:val="00D83D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!!!! Знак"/>
    <w:basedOn w:val="a0"/>
    <w:link w:val="af5"/>
    <w:rsid w:val="00D83D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666666">
    <w:name w:val="666666"/>
    <w:basedOn w:val="a"/>
    <w:link w:val="6666660"/>
    <w:qFormat/>
    <w:rsid w:val="00D83DE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666660">
    <w:name w:val="666666 Знак"/>
    <w:basedOn w:val="a0"/>
    <w:link w:val="666666"/>
    <w:rsid w:val="00D83D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91519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styleId="af7">
    <w:name w:val="caption"/>
    <w:aliases w:val="Caption Char,Исполнители Char,Название объекта.Исполнители,Название объекта;Исполнители,Исполнители"/>
    <w:basedOn w:val="a"/>
    <w:next w:val="a"/>
    <w:link w:val="af8"/>
    <w:uiPriority w:val="99"/>
    <w:qFormat/>
    <w:rsid w:val="00B91519"/>
    <w:pPr>
      <w:spacing w:before="120" w:after="120" w:line="360" w:lineRule="auto"/>
      <w:ind w:firstLine="709"/>
      <w:jc w:val="both"/>
    </w:pPr>
    <w:rPr>
      <w:rFonts w:ascii="Times New Roman" w:eastAsia="SimSun" w:hAnsi="Times New Roman" w:cs="Times New Roman"/>
      <w:b/>
      <w:sz w:val="26"/>
      <w:szCs w:val="24"/>
      <w:lang w:eastAsia="ru-RU"/>
    </w:rPr>
  </w:style>
  <w:style w:type="character" w:customStyle="1" w:styleId="af9">
    <w:name w:val="Название Знак"/>
    <w:aliases w:val="ВИД Знак,Название Знак1 Знак Знак,Название Знак Знак Знак Знак Знак,Название Знак Знак1 Знак,Название Знак1 Знак2 Знак,Название Знак1 Знак Знак1 Знак,Название Знак Знак Знак Знак1,Вид Знак,Название2 Знак,Название1 Знак,Title Знак,ВидG Знак"/>
    <w:basedOn w:val="a0"/>
    <w:link w:val="afa"/>
    <w:qFormat/>
    <w:rsid w:val="00B91519"/>
    <w:rPr>
      <w:rFonts w:eastAsia="Times New Roman"/>
      <w:b/>
      <w:sz w:val="28"/>
      <w:lang w:eastAsia="ru-RU"/>
    </w:rPr>
  </w:style>
  <w:style w:type="paragraph" w:styleId="afa">
    <w:name w:val="Title"/>
    <w:aliases w:val="ВИД,Название Знак1 Знак,Название Знак Знак Знак Знак,Название Знак Знак1,Название Знак1 Знак2,Название Знак1 Знак Знак1,Название Знак Знак Знак,Вид,Название2,Название1,Title,Заголовок1,Знак3,ВидG"/>
    <w:basedOn w:val="6"/>
    <w:link w:val="af9"/>
    <w:qFormat/>
    <w:rsid w:val="00B91519"/>
    <w:pPr>
      <w:spacing w:before="100" w:beforeAutospacing="1" w:after="100" w:afterAutospacing="1"/>
      <w:ind w:firstLine="0"/>
      <w:jc w:val="center"/>
    </w:pPr>
    <w:rPr>
      <w:rFonts w:asciiTheme="minorHAnsi" w:hAnsiTheme="minorHAnsi" w:cstheme="minorBidi"/>
      <w:b/>
      <w:snapToGrid/>
      <w:szCs w:val="22"/>
      <w:lang w:val="ru-RU" w:eastAsia="ru-RU"/>
    </w:rPr>
  </w:style>
  <w:style w:type="character" w:customStyle="1" w:styleId="1">
    <w:name w:val="Название Знак1"/>
    <w:basedOn w:val="a0"/>
    <w:uiPriority w:val="10"/>
    <w:rsid w:val="00B915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Body Text Indent 2"/>
    <w:basedOn w:val="a"/>
    <w:link w:val="20"/>
    <w:uiPriority w:val="99"/>
    <w:semiHidden/>
    <w:unhideWhenUsed/>
    <w:rsid w:val="00B915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1519"/>
  </w:style>
  <w:style w:type="character" w:customStyle="1" w:styleId="af8">
    <w:name w:val="Название объекта Знак"/>
    <w:aliases w:val="Caption Char Знак,Исполнители Char Знак,Название объекта.Исполнители Знак,Название объекта;Исполнители Знак,Исполнители Знак"/>
    <w:link w:val="af7"/>
    <w:uiPriority w:val="99"/>
    <w:qFormat/>
    <w:rsid w:val="00B91519"/>
    <w:rPr>
      <w:rFonts w:ascii="Times New Roman" w:eastAsia="SimSun" w:hAnsi="Times New Roman" w:cs="Times New Roman"/>
      <w:b/>
      <w:sz w:val="26"/>
      <w:szCs w:val="24"/>
      <w:lang w:eastAsia="ru-RU"/>
    </w:rPr>
  </w:style>
  <w:style w:type="character" w:customStyle="1" w:styleId="gnkrckgcgsb">
    <w:name w:val="gnkrckgcgsb"/>
    <w:basedOn w:val="a0"/>
    <w:rsid w:val="00B91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B91519"/>
    <w:pPr>
      <w:keepNext/>
      <w:spacing w:after="0" w:line="240" w:lineRule="auto"/>
      <w:ind w:firstLine="709"/>
      <w:outlineLvl w:val="5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5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unhideWhenUsed/>
    <w:rsid w:val="00002BC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002B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33">
    <w:name w:val="3333"/>
    <w:basedOn w:val="a4"/>
    <w:link w:val="33330"/>
    <w:qFormat/>
    <w:rsid w:val="00D316C2"/>
    <w:pPr>
      <w:ind w:firstLine="709"/>
    </w:pPr>
    <w:rPr>
      <w:sz w:val="20"/>
    </w:rPr>
  </w:style>
  <w:style w:type="character" w:customStyle="1" w:styleId="33330">
    <w:name w:val="3333 Знак"/>
    <w:basedOn w:val="a5"/>
    <w:link w:val="3333"/>
    <w:rsid w:val="00D316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10057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5524B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524B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524B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524B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524B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52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524B8"/>
    <w:rPr>
      <w:rFonts w:ascii="Segoe UI" w:hAnsi="Segoe UI" w:cs="Segoe UI"/>
      <w:sz w:val="18"/>
      <w:szCs w:val="18"/>
    </w:rPr>
  </w:style>
  <w:style w:type="paragraph" w:customStyle="1" w:styleId="ae">
    <w:name w:val="Официальный"/>
    <w:basedOn w:val="a"/>
    <w:rsid w:val="000C7870"/>
    <w:pPr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f">
    <w:name w:val="No Spacing"/>
    <w:uiPriority w:val="1"/>
    <w:qFormat/>
    <w:rsid w:val="000C7870"/>
    <w:pPr>
      <w:spacing w:after="0" w:line="240" w:lineRule="auto"/>
    </w:pPr>
  </w:style>
  <w:style w:type="character" w:styleId="af0">
    <w:name w:val="page number"/>
    <w:basedOn w:val="a0"/>
    <w:rsid w:val="00461940"/>
  </w:style>
  <w:style w:type="paragraph" w:styleId="af1">
    <w:name w:val="header"/>
    <w:basedOn w:val="a"/>
    <w:link w:val="af2"/>
    <w:uiPriority w:val="99"/>
    <w:unhideWhenUsed/>
    <w:rsid w:val="00AF0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F013B"/>
  </w:style>
  <w:style w:type="paragraph" w:styleId="af3">
    <w:name w:val="footer"/>
    <w:basedOn w:val="a"/>
    <w:link w:val="af4"/>
    <w:uiPriority w:val="99"/>
    <w:unhideWhenUsed/>
    <w:rsid w:val="00AF0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F013B"/>
  </w:style>
  <w:style w:type="paragraph" w:customStyle="1" w:styleId="af5">
    <w:name w:val="!!!!"/>
    <w:basedOn w:val="a"/>
    <w:link w:val="af6"/>
    <w:qFormat/>
    <w:rsid w:val="00D83D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!!!! Знак"/>
    <w:basedOn w:val="a0"/>
    <w:link w:val="af5"/>
    <w:rsid w:val="00D83D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666666">
    <w:name w:val="666666"/>
    <w:basedOn w:val="a"/>
    <w:link w:val="6666660"/>
    <w:qFormat/>
    <w:rsid w:val="00D83DE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666660">
    <w:name w:val="666666 Знак"/>
    <w:basedOn w:val="a0"/>
    <w:link w:val="666666"/>
    <w:rsid w:val="00D83D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91519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styleId="af7">
    <w:name w:val="caption"/>
    <w:aliases w:val="Caption Char,Исполнители Char,Название объекта.Исполнители,Название объекта;Исполнители,Исполнители"/>
    <w:basedOn w:val="a"/>
    <w:next w:val="a"/>
    <w:link w:val="af8"/>
    <w:uiPriority w:val="99"/>
    <w:qFormat/>
    <w:rsid w:val="00B91519"/>
    <w:pPr>
      <w:spacing w:before="120" w:after="120" w:line="360" w:lineRule="auto"/>
      <w:ind w:firstLine="709"/>
      <w:jc w:val="both"/>
    </w:pPr>
    <w:rPr>
      <w:rFonts w:ascii="Times New Roman" w:eastAsia="SimSun" w:hAnsi="Times New Roman" w:cs="Times New Roman"/>
      <w:b/>
      <w:sz w:val="26"/>
      <w:szCs w:val="24"/>
      <w:lang w:eastAsia="ru-RU"/>
    </w:rPr>
  </w:style>
  <w:style w:type="character" w:customStyle="1" w:styleId="af9">
    <w:name w:val="Название Знак"/>
    <w:aliases w:val="ВИД Знак,Название Знак1 Знак Знак,Название Знак Знак Знак Знак Знак,Название Знак Знак1 Знак,Название Знак1 Знак2 Знак,Название Знак1 Знак Знак1 Знак,Название Знак Знак Знак Знак1,Вид Знак,Название2 Знак,Название1 Знак,Title Знак,ВидG Знак"/>
    <w:basedOn w:val="a0"/>
    <w:link w:val="afa"/>
    <w:qFormat/>
    <w:rsid w:val="00B91519"/>
    <w:rPr>
      <w:rFonts w:eastAsia="Times New Roman"/>
      <w:b/>
      <w:sz w:val="28"/>
      <w:lang w:eastAsia="ru-RU"/>
    </w:rPr>
  </w:style>
  <w:style w:type="paragraph" w:styleId="afa">
    <w:name w:val="Title"/>
    <w:aliases w:val="ВИД,Название Знак1 Знак,Название Знак Знак Знак Знак,Название Знак Знак1,Название Знак1 Знак2,Название Знак1 Знак Знак1,Название Знак Знак Знак,Вид,Название2,Название1,Title,Заголовок1,Знак3,ВидG"/>
    <w:basedOn w:val="6"/>
    <w:link w:val="af9"/>
    <w:qFormat/>
    <w:rsid w:val="00B91519"/>
    <w:pPr>
      <w:spacing w:before="100" w:beforeAutospacing="1" w:after="100" w:afterAutospacing="1"/>
      <w:ind w:firstLine="0"/>
      <w:jc w:val="center"/>
    </w:pPr>
    <w:rPr>
      <w:rFonts w:asciiTheme="minorHAnsi" w:hAnsiTheme="minorHAnsi" w:cstheme="minorBidi"/>
      <w:b/>
      <w:snapToGrid/>
      <w:szCs w:val="22"/>
      <w:lang w:val="ru-RU" w:eastAsia="ru-RU"/>
    </w:rPr>
  </w:style>
  <w:style w:type="character" w:customStyle="1" w:styleId="1">
    <w:name w:val="Название Знак1"/>
    <w:basedOn w:val="a0"/>
    <w:uiPriority w:val="10"/>
    <w:rsid w:val="00B915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Body Text Indent 2"/>
    <w:basedOn w:val="a"/>
    <w:link w:val="20"/>
    <w:uiPriority w:val="99"/>
    <w:semiHidden/>
    <w:unhideWhenUsed/>
    <w:rsid w:val="00B915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1519"/>
  </w:style>
  <w:style w:type="character" w:customStyle="1" w:styleId="af8">
    <w:name w:val="Название объекта Знак"/>
    <w:aliases w:val="Caption Char Знак,Исполнители Char Знак,Название объекта.Исполнители Знак,Название объекта;Исполнители Знак,Исполнители Знак"/>
    <w:link w:val="af7"/>
    <w:uiPriority w:val="99"/>
    <w:qFormat/>
    <w:rsid w:val="00B91519"/>
    <w:rPr>
      <w:rFonts w:ascii="Times New Roman" w:eastAsia="SimSun" w:hAnsi="Times New Roman" w:cs="Times New Roman"/>
      <w:b/>
      <w:sz w:val="26"/>
      <w:szCs w:val="24"/>
      <w:lang w:eastAsia="ru-RU"/>
    </w:rPr>
  </w:style>
  <w:style w:type="character" w:customStyle="1" w:styleId="gnkrckgcgsb">
    <w:name w:val="gnkrckgcgsb"/>
    <w:basedOn w:val="a0"/>
    <w:rsid w:val="00B91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doi.org/10.26428/1606-9919-2022-202-601-6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46C45-C456-445D-8E12-B173D139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13</Pages>
  <Words>6228</Words>
  <Characters>35505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МагаданНИРО</Company>
  <LinksUpToDate>false</LinksUpToDate>
  <CharactersWithSpaces>41650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Seafish-R</dc:creator>
  <cp:lastModifiedBy>Елатинцева Юлия Андреевна</cp:lastModifiedBy>
  <cp:revision>8</cp:revision>
  <cp:lastPrinted>2022-03-16T00:44:00Z</cp:lastPrinted>
  <dcterms:created xsi:type="dcterms:W3CDTF">2025-03-26T05:19:00Z</dcterms:created>
  <dcterms:modified xsi:type="dcterms:W3CDTF">2025-03-27T04:10:00Z</dcterms:modified>
</cp:coreProperties>
</file>